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A97FD" w14:textId="7E1D23F2" w:rsidR="00ED700C" w:rsidRDefault="00ED700C" w:rsidP="00ED70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Michigan State Tax Commission </w:t>
      </w:r>
    </w:p>
    <w:p w14:paraId="3EF907DB" w14:textId="77777777" w:rsidR="00ED700C" w:rsidRPr="00ED700C" w:rsidRDefault="00ED700C" w:rsidP="00ED700C">
      <w:pPr>
        <w:spacing w:after="0" w:line="240" w:lineRule="auto"/>
        <w:jc w:val="center"/>
        <w:rPr>
          <w:rFonts w:ascii="Times New Roman" w:hAnsi="Times New Roman" w:cs="Times New Roman"/>
          <w:b/>
          <w:bCs/>
          <w:sz w:val="24"/>
          <w:szCs w:val="24"/>
        </w:rPr>
      </w:pPr>
    </w:p>
    <w:p w14:paraId="00BD5F91" w14:textId="1AF6E5A5" w:rsidR="00ED700C" w:rsidRDefault="00ED700C" w:rsidP="00ED700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Notice of Adopted Guideline</w:t>
      </w:r>
    </w:p>
    <w:p w14:paraId="7C07EB01" w14:textId="77777777" w:rsidR="00ED700C" w:rsidRDefault="00ED700C" w:rsidP="00ED700C">
      <w:pPr>
        <w:spacing w:after="0" w:line="240" w:lineRule="auto"/>
        <w:jc w:val="center"/>
        <w:rPr>
          <w:rFonts w:ascii="Times New Roman" w:hAnsi="Times New Roman" w:cs="Times New Roman"/>
          <w:b/>
          <w:bCs/>
          <w:sz w:val="24"/>
          <w:szCs w:val="24"/>
          <w:u w:val="single"/>
        </w:rPr>
      </w:pPr>
    </w:p>
    <w:p w14:paraId="56CF8172" w14:textId="77777777" w:rsidR="00ED700C" w:rsidRPr="00AC4DA2" w:rsidRDefault="00ED700C" w:rsidP="00ED700C">
      <w:pPr>
        <w:spacing w:after="0" w:line="240" w:lineRule="auto"/>
        <w:jc w:val="center"/>
        <w:rPr>
          <w:rFonts w:ascii="Times New Roman" w:hAnsi="Times New Roman" w:cs="Times New Roman"/>
          <w:b/>
          <w:bCs/>
          <w:sz w:val="24"/>
          <w:szCs w:val="24"/>
        </w:rPr>
      </w:pPr>
      <w:r w:rsidRPr="00AC4DA2">
        <w:rPr>
          <w:rFonts w:ascii="Times New Roman" w:hAnsi="Times New Roman" w:cs="Times New Roman"/>
          <w:b/>
          <w:bCs/>
          <w:sz w:val="24"/>
          <w:szCs w:val="24"/>
        </w:rPr>
        <w:t>Issue</w:t>
      </w:r>
      <w:r>
        <w:rPr>
          <w:rFonts w:ascii="Times New Roman" w:hAnsi="Times New Roman" w:cs="Times New Roman"/>
          <w:b/>
          <w:bCs/>
          <w:sz w:val="24"/>
          <w:szCs w:val="24"/>
        </w:rPr>
        <w:t>d</w:t>
      </w:r>
      <w:r w:rsidRPr="00AC4DA2">
        <w:rPr>
          <w:rFonts w:ascii="Times New Roman" w:hAnsi="Times New Roman" w:cs="Times New Roman"/>
          <w:b/>
          <w:bCs/>
          <w:sz w:val="24"/>
          <w:szCs w:val="24"/>
        </w:rPr>
        <w:t xml:space="preserve"> pursuant to Section 10g</w:t>
      </w:r>
      <w:r>
        <w:rPr>
          <w:rFonts w:ascii="Times New Roman" w:hAnsi="Times New Roman" w:cs="Times New Roman"/>
          <w:b/>
          <w:bCs/>
          <w:sz w:val="24"/>
          <w:szCs w:val="24"/>
        </w:rPr>
        <w:t>,</w:t>
      </w:r>
      <w:r w:rsidRPr="00AC4DA2">
        <w:rPr>
          <w:rFonts w:ascii="Times New Roman" w:hAnsi="Times New Roman" w:cs="Times New Roman"/>
          <w:b/>
          <w:bCs/>
          <w:sz w:val="24"/>
          <w:szCs w:val="24"/>
        </w:rPr>
        <w:t xml:space="preserve"> 2018 PA 660, being MCL 211.10g</w:t>
      </w:r>
    </w:p>
    <w:p w14:paraId="71A5CFFF" w14:textId="77777777" w:rsidR="00ED700C" w:rsidRDefault="00ED700C" w:rsidP="00ED700C">
      <w:pPr>
        <w:spacing w:after="0" w:line="240" w:lineRule="auto"/>
        <w:rPr>
          <w:rFonts w:ascii="Times New Roman" w:hAnsi="Times New Roman" w:cs="Times New Roman"/>
          <w:sz w:val="24"/>
          <w:szCs w:val="24"/>
        </w:rPr>
      </w:pPr>
    </w:p>
    <w:p w14:paraId="2077AB03" w14:textId="56B1325B" w:rsidR="00ED700C" w:rsidRDefault="00ED700C" w:rsidP="00ED70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AGENCY GUIDELINE PROCEDURES</w:t>
      </w:r>
    </w:p>
    <w:p w14:paraId="66E5B68E" w14:textId="7C473F6C" w:rsidR="00ED700C" w:rsidRDefault="00ED700C" w:rsidP="00ED7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“Guideline” means an agency statement o</w:t>
      </w:r>
      <w:r w:rsidR="000E17E0">
        <w:rPr>
          <w:rFonts w:ascii="Times New Roman" w:hAnsi="Times New Roman" w:cs="Times New Roman"/>
          <w:sz w:val="24"/>
          <w:szCs w:val="24"/>
        </w:rPr>
        <w:t>r</w:t>
      </w:r>
      <w:r>
        <w:rPr>
          <w:rFonts w:ascii="Times New Roman" w:hAnsi="Times New Roman" w:cs="Times New Roman"/>
          <w:sz w:val="24"/>
          <w:szCs w:val="24"/>
        </w:rPr>
        <w:t xml:space="preserve"> declaration of policy which the agency intends to follow, which does not have the force or effect o</w:t>
      </w:r>
      <w:r w:rsidR="000E17E0">
        <w:rPr>
          <w:rFonts w:ascii="Times New Roman" w:hAnsi="Times New Roman" w:cs="Times New Roman"/>
          <w:sz w:val="24"/>
          <w:szCs w:val="24"/>
        </w:rPr>
        <w:t>f</w:t>
      </w:r>
      <w:r>
        <w:rPr>
          <w:rFonts w:ascii="Times New Roman" w:hAnsi="Times New Roman" w:cs="Times New Roman"/>
          <w:sz w:val="24"/>
          <w:szCs w:val="24"/>
        </w:rPr>
        <w:t xml:space="preserve"> law, and which binds the agency but does not bind any other person. </w:t>
      </w:r>
    </w:p>
    <w:p w14:paraId="2BB15083" w14:textId="77777777" w:rsidR="00ED700C" w:rsidRPr="00ED700C" w:rsidRDefault="00ED700C" w:rsidP="00ED700C">
      <w:pPr>
        <w:spacing w:after="0" w:line="240" w:lineRule="auto"/>
        <w:jc w:val="both"/>
        <w:rPr>
          <w:rFonts w:ascii="Times New Roman" w:hAnsi="Times New Roman" w:cs="Times New Roman"/>
          <w:sz w:val="24"/>
          <w:szCs w:val="24"/>
        </w:rPr>
      </w:pPr>
    </w:p>
    <w:p w14:paraId="0E03D089" w14:textId="67CC3A59" w:rsidR="00ED700C" w:rsidRDefault="00ED700C" w:rsidP="00ED70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Summary of adopted guidelines, including the subjects and issues involved:</w:t>
      </w:r>
    </w:p>
    <w:p w14:paraId="7AB3D9D4" w14:textId="4C6A72ED" w:rsidR="00FD10A1" w:rsidRDefault="00ED700C" w:rsidP="00ED700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2018 PA 660, MCL 211.10g(6), provides that the State Tax Commission </w:t>
      </w:r>
      <w:r w:rsidRPr="00601A66">
        <w:rPr>
          <w:rFonts w:ascii="Times New Roman" w:eastAsia="Times New Roman" w:hAnsi="Times New Roman" w:cs="Times New Roman"/>
          <w:sz w:val="24"/>
          <w:szCs w:val="24"/>
        </w:rPr>
        <w:t>adopt and publish guidelines to implement this section. The guidelines shall include, at a minimum, minimum standards and model policies to be followed for substantial compliance with the requirements of subsection (1)</w:t>
      </w:r>
      <w:r>
        <w:rPr>
          <w:rFonts w:ascii="Times New Roman" w:eastAsia="Times New Roman" w:hAnsi="Times New Roman" w:cs="Times New Roman"/>
          <w:sz w:val="24"/>
          <w:szCs w:val="24"/>
        </w:rPr>
        <w:t>, MCL 211.10g(1),</w:t>
      </w:r>
      <w:r w:rsidRPr="00601A66">
        <w:rPr>
          <w:rFonts w:ascii="Times New Roman" w:eastAsia="Times New Roman" w:hAnsi="Times New Roman" w:cs="Times New Roman"/>
          <w:sz w:val="24"/>
          <w:szCs w:val="24"/>
        </w:rPr>
        <w:t xml:space="preserve"> and shall identify those deficiencies that may lead to a finding of noncompliance and those deficiencies that are technical. The </w:t>
      </w:r>
      <w:r>
        <w:rPr>
          <w:rFonts w:ascii="Times New Roman" w:eastAsia="Times New Roman" w:hAnsi="Times New Roman" w:cs="Times New Roman"/>
          <w:sz w:val="24"/>
          <w:szCs w:val="24"/>
        </w:rPr>
        <w:t>S</w:t>
      </w:r>
      <w:r w:rsidRPr="00601A66">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T</w:t>
      </w:r>
      <w:r w:rsidRPr="00601A66">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C</w:t>
      </w:r>
      <w:r w:rsidRPr="00601A66">
        <w:rPr>
          <w:rFonts w:ascii="Times New Roman" w:eastAsia="Times New Roman" w:hAnsi="Times New Roman" w:cs="Times New Roman"/>
          <w:sz w:val="24"/>
          <w:szCs w:val="24"/>
        </w:rPr>
        <w:t>ommission may update the guidelines as needed to implement this section.</w:t>
      </w:r>
      <w:r>
        <w:rPr>
          <w:rFonts w:ascii="Times New Roman" w:eastAsia="Times New Roman" w:hAnsi="Times New Roman" w:cs="Times New Roman"/>
          <w:sz w:val="24"/>
          <w:szCs w:val="24"/>
        </w:rPr>
        <w:t xml:space="preserve"> These guidelines are to be adopted and published not later than 2 years after the effective date of the amendatory act that added this section, such date being December 28, 2018. </w:t>
      </w:r>
    </w:p>
    <w:p w14:paraId="2AC7D6ED" w14:textId="4CA58B93" w:rsidR="00ED700C" w:rsidRPr="00CD6D6C" w:rsidRDefault="00ED700C" w:rsidP="00ED700C">
      <w:pPr>
        <w:jc w:val="both"/>
        <w:rPr>
          <w:rFonts w:ascii="Times New Roman" w:hAnsi="Times New Roman" w:cs="Times New Roman"/>
          <w:b/>
          <w:bCs/>
          <w:sz w:val="24"/>
          <w:szCs w:val="24"/>
        </w:rPr>
      </w:pPr>
      <w:r>
        <w:rPr>
          <w:rFonts w:ascii="Times New Roman" w:eastAsia="Times New Roman" w:hAnsi="Times New Roman" w:cs="Times New Roman"/>
          <w:sz w:val="24"/>
          <w:szCs w:val="24"/>
        </w:rPr>
        <w:t>The adopted guideline reads as follows:</w:t>
      </w:r>
    </w:p>
    <w:p w14:paraId="5FAC3066" w14:textId="77777777" w:rsidR="009F40DD" w:rsidRPr="00CD6D6C" w:rsidRDefault="009F40DD" w:rsidP="009F40DD">
      <w:pPr>
        <w:spacing w:after="0" w:line="240" w:lineRule="auto"/>
        <w:jc w:val="center"/>
        <w:rPr>
          <w:rFonts w:ascii="Times New Roman" w:hAnsi="Times New Roman" w:cs="Times New Roman"/>
          <w:b/>
          <w:bCs/>
          <w:sz w:val="24"/>
          <w:szCs w:val="24"/>
        </w:rPr>
      </w:pPr>
      <w:r w:rsidRPr="00CD6D6C">
        <w:rPr>
          <w:rFonts w:ascii="Times New Roman" w:hAnsi="Times New Roman" w:cs="Times New Roman"/>
          <w:b/>
          <w:bCs/>
          <w:sz w:val="24"/>
          <w:szCs w:val="24"/>
        </w:rPr>
        <w:t>STC Guideline 2020-1</w:t>
      </w:r>
    </w:p>
    <w:p w14:paraId="6BC99ADF" w14:textId="77777777" w:rsidR="009F40DD" w:rsidRDefault="009F40DD" w:rsidP="009F40DD">
      <w:pPr>
        <w:spacing w:after="0" w:line="240" w:lineRule="auto"/>
        <w:jc w:val="center"/>
        <w:rPr>
          <w:rFonts w:ascii="Times New Roman" w:hAnsi="Times New Roman" w:cs="Times New Roman"/>
          <w:b/>
          <w:bCs/>
          <w:sz w:val="24"/>
          <w:szCs w:val="24"/>
          <w:u w:val="single"/>
        </w:rPr>
      </w:pPr>
      <w:r w:rsidRPr="00CD6D6C">
        <w:rPr>
          <w:rFonts w:ascii="Times New Roman" w:hAnsi="Times New Roman" w:cs="Times New Roman"/>
          <w:b/>
          <w:bCs/>
          <w:sz w:val="24"/>
          <w:szCs w:val="24"/>
          <w:u w:val="single"/>
        </w:rPr>
        <w:t>GUIDELINE APPLICABLE TO AUDIT</w:t>
      </w:r>
      <w:r>
        <w:rPr>
          <w:rFonts w:ascii="Times New Roman" w:hAnsi="Times New Roman" w:cs="Times New Roman"/>
          <w:b/>
          <w:bCs/>
          <w:sz w:val="24"/>
          <w:szCs w:val="24"/>
          <w:u w:val="single"/>
        </w:rPr>
        <w:t xml:space="preserve"> PROCEDURES</w:t>
      </w:r>
    </w:p>
    <w:p w14:paraId="2F0EA3BC" w14:textId="61C368A4" w:rsidR="009F40DD" w:rsidRDefault="009F40DD" w:rsidP="00C404B1">
      <w:pPr>
        <w:spacing w:after="0" w:line="240" w:lineRule="auto"/>
        <w:jc w:val="both"/>
        <w:rPr>
          <w:rFonts w:ascii="Times New Roman" w:hAnsi="Times New Roman" w:cs="Times New Roman"/>
          <w:sz w:val="24"/>
          <w:szCs w:val="24"/>
        </w:rPr>
      </w:pPr>
    </w:p>
    <w:p w14:paraId="7B07F166" w14:textId="78727391" w:rsidR="00C4327C" w:rsidRDefault="00C4327C" w:rsidP="00C4327C">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This guideline applies to the State Tax Commission’s audit procedures to ensure minimum standards and model policies are followed by all assessing districts related to substantial compliance with the requirements of the General Property Tax Act, </w:t>
      </w:r>
      <w:r w:rsidR="00456A87">
        <w:rPr>
          <w:rFonts w:ascii="Times New Roman" w:hAnsi="Times New Roman" w:cs="Times New Roman"/>
          <w:sz w:val="24"/>
          <w:szCs w:val="24"/>
        </w:rPr>
        <w:t>1</w:t>
      </w:r>
      <w:r w:rsidR="00737447">
        <w:rPr>
          <w:rFonts w:ascii="Times New Roman" w:hAnsi="Times New Roman" w:cs="Times New Roman"/>
          <w:sz w:val="24"/>
          <w:szCs w:val="24"/>
        </w:rPr>
        <w:t>893 PA 206,</w:t>
      </w:r>
      <w:r w:rsidRPr="00CD6D6C">
        <w:rPr>
          <w:rFonts w:ascii="Times New Roman" w:hAnsi="Times New Roman" w:cs="Times New Roman"/>
          <w:sz w:val="24"/>
          <w:szCs w:val="24"/>
        </w:rPr>
        <w:t xml:space="preserve"> as amended,</w:t>
      </w:r>
      <w:r w:rsidR="00456A87">
        <w:rPr>
          <w:rFonts w:ascii="Times New Roman" w:hAnsi="Times New Roman" w:cs="Times New Roman"/>
          <w:sz w:val="24"/>
          <w:szCs w:val="24"/>
        </w:rPr>
        <w:t xml:space="preserve">  </w:t>
      </w:r>
      <w:r w:rsidRPr="00CD6D6C">
        <w:rPr>
          <w:rFonts w:ascii="Times New Roman" w:hAnsi="Times New Roman" w:cs="Times New Roman"/>
          <w:sz w:val="24"/>
          <w:szCs w:val="24"/>
        </w:rPr>
        <w:t xml:space="preserve"> Section 10g, Subsection (1), </w:t>
      </w:r>
      <w:r w:rsidR="00365A84">
        <w:rPr>
          <w:rFonts w:ascii="Times New Roman" w:hAnsi="Times New Roman" w:cs="Times New Roman"/>
          <w:sz w:val="24"/>
          <w:szCs w:val="24"/>
        </w:rPr>
        <w:t>MCL 211.10g</w:t>
      </w:r>
      <w:r w:rsidR="00456A87">
        <w:rPr>
          <w:rFonts w:ascii="Times New Roman" w:hAnsi="Times New Roman" w:cs="Times New Roman"/>
          <w:sz w:val="24"/>
          <w:szCs w:val="24"/>
        </w:rPr>
        <w:t>(1)</w:t>
      </w:r>
      <w:r w:rsidR="00365A84">
        <w:rPr>
          <w:rFonts w:ascii="Times New Roman" w:hAnsi="Times New Roman" w:cs="Times New Roman"/>
          <w:sz w:val="24"/>
          <w:szCs w:val="24"/>
        </w:rPr>
        <w:t xml:space="preserve">, </w:t>
      </w:r>
      <w:r w:rsidRPr="00CD6D6C">
        <w:rPr>
          <w:rFonts w:ascii="Times New Roman" w:hAnsi="Times New Roman" w:cs="Times New Roman"/>
          <w:sz w:val="24"/>
          <w:szCs w:val="24"/>
        </w:rPr>
        <w:t xml:space="preserve">identification by the State Tax Commission through the audit procedures of deficiencies that may lead to a finding of noncompliance and identification of deficiencies that are technical. </w:t>
      </w:r>
    </w:p>
    <w:p w14:paraId="68ECDC11" w14:textId="77777777" w:rsidR="00C4327C" w:rsidRPr="00CD6D6C" w:rsidRDefault="00C4327C" w:rsidP="00C404B1">
      <w:pPr>
        <w:spacing w:after="0" w:line="240" w:lineRule="auto"/>
        <w:jc w:val="both"/>
        <w:rPr>
          <w:rFonts w:ascii="Times New Roman" w:hAnsi="Times New Roman" w:cs="Times New Roman"/>
          <w:sz w:val="24"/>
          <w:szCs w:val="24"/>
        </w:rPr>
      </w:pPr>
    </w:p>
    <w:p w14:paraId="68BFB52A" w14:textId="7AA94158" w:rsidR="00F92E8F" w:rsidRPr="00CD6D6C" w:rsidRDefault="00C82F4C" w:rsidP="00C404B1">
      <w:pPr>
        <w:spacing w:after="0" w:line="240" w:lineRule="auto"/>
        <w:jc w:val="both"/>
        <w:rPr>
          <w:rFonts w:ascii="Times New Roman" w:hAnsi="Times New Roman" w:cs="Times New Roman"/>
          <w:sz w:val="24"/>
          <w:szCs w:val="24"/>
        </w:rPr>
      </w:pPr>
      <w:bookmarkStart w:id="0" w:name="_Hlk34828042"/>
      <w:r w:rsidRPr="00CD6D6C">
        <w:rPr>
          <w:rFonts w:ascii="Times New Roman" w:hAnsi="Times New Roman" w:cs="Times New Roman"/>
          <w:sz w:val="24"/>
          <w:szCs w:val="24"/>
          <w:u w:val="single"/>
        </w:rPr>
        <w:t>Deficiencies resulting in a finding of noncompliance</w:t>
      </w:r>
    </w:p>
    <w:p w14:paraId="4B0522A3" w14:textId="77777777" w:rsidR="00F03E64" w:rsidRPr="00CD6D6C" w:rsidRDefault="00F03E64" w:rsidP="00C404B1">
      <w:pPr>
        <w:spacing w:after="0" w:line="240" w:lineRule="auto"/>
        <w:jc w:val="both"/>
        <w:rPr>
          <w:rFonts w:ascii="Times New Roman" w:hAnsi="Times New Roman" w:cs="Times New Roman"/>
          <w:sz w:val="24"/>
          <w:szCs w:val="24"/>
        </w:rPr>
      </w:pPr>
    </w:p>
    <w:p w14:paraId="4862A7A4" w14:textId="61530227" w:rsidR="00F03E64" w:rsidRPr="00CD6D6C" w:rsidRDefault="00F03E64"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The following items are required for each assessing district under Section 10g, Subsection (1)</w:t>
      </w:r>
      <w:r w:rsidR="00456A87">
        <w:rPr>
          <w:rFonts w:ascii="Times New Roman" w:hAnsi="Times New Roman" w:cs="Times New Roman"/>
          <w:sz w:val="24"/>
          <w:szCs w:val="24"/>
        </w:rPr>
        <w:t>, MCL 211.10g(1)</w:t>
      </w:r>
      <w:r w:rsidRPr="00CD6D6C">
        <w:rPr>
          <w:rFonts w:ascii="Times New Roman" w:hAnsi="Times New Roman" w:cs="Times New Roman"/>
          <w:sz w:val="24"/>
          <w:szCs w:val="24"/>
        </w:rPr>
        <w:t xml:space="preserve">. </w:t>
      </w:r>
      <w:r w:rsidR="00837CF4" w:rsidRPr="00CD6D6C">
        <w:rPr>
          <w:rFonts w:ascii="Times New Roman" w:hAnsi="Times New Roman" w:cs="Times New Roman"/>
          <w:sz w:val="24"/>
          <w:szCs w:val="24"/>
        </w:rPr>
        <w:t>Should the audit determination indicate that an assessing district f</w:t>
      </w:r>
      <w:r w:rsidRPr="00CD6D6C">
        <w:rPr>
          <w:rFonts w:ascii="Times New Roman" w:hAnsi="Times New Roman" w:cs="Times New Roman"/>
          <w:sz w:val="24"/>
          <w:szCs w:val="24"/>
        </w:rPr>
        <w:t>ail</w:t>
      </w:r>
      <w:r w:rsidR="00837CF4" w:rsidRPr="00CD6D6C">
        <w:rPr>
          <w:rFonts w:ascii="Times New Roman" w:hAnsi="Times New Roman" w:cs="Times New Roman"/>
          <w:sz w:val="24"/>
          <w:szCs w:val="24"/>
        </w:rPr>
        <w:t>ed</w:t>
      </w:r>
      <w:r w:rsidRPr="00CD6D6C">
        <w:rPr>
          <w:rFonts w:ascii="Times New Roman" w:hAnsi="Times New Roman" w:cs="Times New Roman"/>
          <w:sz w:val="24"/>
          <w:szCs w:val="24"/>
        </w:rPr>
        <w:t xml:space="preserve"> to have an item a finding of noncompliance</w:t>
      </w:r>
      <w:r w:rsidR="00837CF4" w:rsidRPr="00CD6D6C">
        <w:rPr>
          <w:rFonts w:ascii="Times New Roman" w:hAnsi="Times New Roman" w:cs="Times New Roman"/>
          <w:sz w:val="24"/>
          <w:szCs w:val="24"/>
        </w:rPr>
        <w:t xml:space="preserve"> will be made</w:t>
      </w:r>
      <w:r w:rsidRPr="00CD6D6C">
        <w:rPr>
          <w:rFonts w:ascii="Times New Roman" w:hAnsi="Times New Roman" w:cs="Times New Roman"/>
          <w:sz w:val="24"/>
          <w:szCs w:val="24"/>
        </w:rPr>
        <w:t xml:space="preserve">. </w:t>
      </w:r>
      <w:r w:rsidR="0061320D" w:rsidRPr="00CD6D6C">
        <w:rPr>
          <w:rFonts w:ascii="Times New Roman" w:hAnsi="Times New Roman" w:cs="Times New Roman"/>
          <w:sz w:val="24"/>
          <w:szCs w:val="24"/>
        </w:rPr>
        <w:t>Further, failure to provide the necessary database or supporting documentation by the deadline stated in the audit will result in a</w:t>
      </w:r>
      <w:r w:rsidR="00195A1C" w:rsidRPr="00CD6D6C">
        <w:rPr>
          <w:rFonts w:ascii="Times New Roman" w:hAnsi="Times New Roman" w:cs="Times New Roman"/>
          <w:sz w:val="24"/>
          <w:szCs w:val="24"/>
        </w:rPr>
        <w:t>n automatic</w:t>
      </w:r>
      <w:r w:rsidR="0061320D" w:rsidRPr="00CD6D6C">
        <w:rPr>
          <w:rFonts w:ascii="Times New Roman" w:hAnsi="Times New Roman" w:cs="Times New Roman"/>
          <w:sz w:val="24"/>
          <w:szCs w:val="24"/>
        </w:rPr>
        <w:t xml:space="preserve"> finding of noncompliance. </w:t>
      </w:r>
      <w:r w:rsidR="00C62472" w:rsidRPr="00CD6D6C">
        <w:rPr>
          <w:rFonts w:ascii="Times New Roman" w:hAnsi="Times New Roman" w:cs="Times New Roman"/>
          <w:sz w:val="24"/>
          <w:szCs w:val="24"/>
        </w:rPr>
        <w:t>If there is a finding of noncompliance, the State Tax Commission will issue a notice of noncompliance in accordance with the provisions of Section 10g, Subsection (3)</w:t>
      </w:r>
      <w:r w:rsidR="00DB2871">
        <w:rPr>
          <w:rFonts w:ascii="Times New Roman" w:hAnsi="Times New Roman" w:cs="Times New Roman"/>
          <w:sz w:val="24"/>
          <w:szCs w:val="24"/>
        </w:rPr>
        <w:t xml:space="preserve"> MCL 211.10g(3)</w:t>
      </w:r>
      <w:r w:rsidR="00C62472" w:rsidRPr="00CD6D6C">
        <w:rPr>
          <w:rFonts w:ascii="Times New Roman" w:hAnsi="Times New Roman" w:cs="Times New Roman"/>
          <w:sz w:val="24"/>
          <w:szCs w:val="24"/>
        </w:rPr>
        <w:t xml:space="preserve">.  </w:t>
      </w:r>
    </w:p>
    <w:bookmarkEnd w:id="0"/>
    <w:p w14:paraId="1CAE877A" w14:textId="77777777" w:rsidR="00F92E8F" w:rsidRPr="00CD6D6C" w:rsidRDefault="00F92E8F" w:rsidP="00C404B1">
      <w:pPr>
        <w:spacing w:after="0" w:line="240" w:lineRule="auto"/>
        <w:jc w:val="both"/>
        <w:rPr>
          <w:rFonts w:ascii="Times New Roman" w:hAnsi="Times New Roman" w:cs="Times New Roman"/>
          <w:sz w:val="18"/>
          <w:szCs w:val="18"/>
        </w:rPr>
      </w:pPr>
    </w:p>
    <w:p w14:paraId="47C84E47" w14:textId="6DCBFC95" w:rsidR="006B5B76" w:rsidRPr="00CD6D6C" w:rsidRDefault="00C86DD9" w:rsidP="00C404B1">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Properly developed and documented land values</w:t>
      </w:r>
    </w:p>
    <w:p w14:paraId="5F16BF86"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61F2527E" w14:textId="16934144"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Assessing district will provide a land value analysis for each land table within each class found in the </w:t>
      </w:r>
      <w:r w:rsidR="008A2315" w:rsidRPr="00CD6D6C">
        <w:rPr>
          <w:rFonts w:ascii="Times New Roman" w:hAnsi="Times New Roman" w:cs="Times New Roman"/>
          <w:sz w:val="24"/>
          <w:szCs w:val="24"/>
        </w:rPr>
        <w:t xml:space="preserve">assessing district </w:t>
      </w:r>
      <w:r w:rsidRPr="00CD6D6C">
        <w:rPr>
          <w:rFonts w:ascii="Times New Roman" w:hAnsi="Times New Roman" w:cs="Times New Roman"/>
          <w:sz w:val="24"/>
          <w:szCs w:val="24"/>
        </w:rPr>
        <w:t xml:space="preserve">to ensure that the rates have been properly developed and </w:t>
      </w:r>
      <w:r w:rsidRPr="00CD6D6C">
        <w:rPr>
          <w:rFonts w:ascii="Times New Roman" w:hAnsi="Times New Roman" w:cs="Times New Roman"/>
          <w:sz w:val="24"/>
          <w:szCs w:val="24"/>
        </w:rPr>
        <w:lastRenderedPageBreak/>
        <w:t xml:space="preserve">meet State Tax Commission requirements per MCL 211.10e and State Tax Commission Land Value Determination Publications. The </w:t>
      </w:r>
      <w:r w:rsidR="008A2315" w:rsidRPr="00CD6D6C">
        <w:rPr>
          <w:rFonts w:ascii="Times New Roman" w:hAnsi="Times New Roman" w:cs="Times New Roman"/>
          <w:sz w:val="24"/>
          <w:szCs w:val="24"/>
        </w:rPr>
        <w:t xml:space="preserve">assessing district </w:t>
      </w:r>
      <w:r w:rsidRPr="00CD6D6C">
        <w:rPr>
          <w:rFonts w:ascii="Times New Roman" w:hAnsi="Times New Roman" w:cs="Times New Roman"/>
          <w:sz w:val="24"/>
          <w:szCs w:val="24"/>
        </w:rPr>
        <w:t xml:space="preserve">will also provide the </w:t>
      </w:r>
      <w:r w:rsidR="0059056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only the concluded rates are used in the database and that there are less than 1% of land adjustments without reason. </w:t>
      </w:r>
      <w:r w:rsidR="00B45D1C" w:rsidRPr="00CD6D6C">
        <w:rPr>
          <w:rFonts w:ascii="Times New Roman" w:hAnsi="Times New Roman" w:cs="Times New Roman"/>
          <w:sz w:val="24"/>
          <w:szCs w:val="24"/>
        </w:rPr>
        <w:t>A finding of noncompliance will be made by the Commission if t</w:t>
      </w:r>
      <w:r w:rsidRPr="00CD6D6C">
        <w:rPr>
          <w:rFonts w:ascii="Times New Roman" w:hAnsi="Times New Roman" w:cs="Times New Roman"/>
          <w:sz w:val="24"/>
          <w:szCs w:val="24"/>
        </w:rPr>
        <w:t>he assessing district does not have a properly developed and documented land value study for each table within each class found in the assessing district or the database contains rates that have not been documented in the land analysis or there are more than 1% of land adjustments without reason found</w:t>
      </w:r>
      <w:r w:rsidR="00A15251" w:rsidRPr="00CD6D6C">
        <w:rPr>
          <w:rFonts w:ascii="Times New Roman" w:hAnsi="Times New Roman" w:cs="Times New Roman"/>
          <w:sz w:val="24"/>
          <w:szCs w:val="24"/>
        </w:rPr>
        <w:t xml:space="preserve"> or no database is provided</w:t>
      </w:r>
      <w:r w:rsidR="0061320D" w:rsidRPr="00CD6D6C">
        <w:rPr>
          <w:rFonts w:ascii="Times New Roman" w:hAnsi="Times New Roman" w:cs="Times New Roman"/>
          <w:sz w:val="24"/>
          <w:szCs w:val="24"/>
        </w:rPr>
        <w:t>.</w:t>
      </w:r>
    </w:p>
    <w:p w14:paraId="5E93F5AF" w14:textId="77777777" w:rsidR="00B45D1C" w:rsidRPr="00CD6D6C" w:rsidRDefault="00B45D1C" w:rsidP="00C404B1">
      <w:pPr>
        <w:pStyle w:val="ListParagraph"/>
        <w:spacing w:after="0" w:line="240" w:lineRule="auto"/>
        <w:jc w:val="both"/>
        <w:rPr>
          <w:rFonts w:ascii="Times New Roman" w:hAnsi="Times New Roman" w:cs="Times New Roman"/>
          <w:sz w:val="24"/>
          <w:szCs w:val="24"/>
        </w:rPr>
      </w:pPr>
    </w:p>
    <w:p w14:paraId="4E38EDC3" w14:textId="45A5CA61" w:rsidR="006B5B76" w:rsidRPr="00CD6D6C" w:rsidRDefault="00C86DD9" w:rsidP="00C404B1">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assessment database for which not more than 1% of parcels are in override</w:t>
      </w:r>
      <w:r w:rsidR="00F92E8F" w:rsidRPr="00CD6D6C">
        <w:rPr>
          <w:rFonts w:ascii="Times New Roman" w:hAnsi="Times New Roman" w:cs="Times New Roman"/>
          <w:sz w:val="24"/>
          <w:szCs w:val="24"/>
        </w:rPr>
        <w:t xml:space="preserve"> </w:t>
      </w:r>
    </w:p>
    <w:p w14:paraId="0069D9FC"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3A26D9BF" w14:textId="2B820D53"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Assessing district will provide the </w:t>
      </w:r>
      <w:r w:rsidR="008A231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not more than 1% of parcels are in override</w:t>
      </w:r>
      <w:r w:rsidR="00A15251" w:rsidRPr="00CD6D6C">
        <w:rPr>
          <w:rFonts w:ascii="Times New Roman" w:hAnsi="Times New Roman" w:cs="Times New Roman"/>
          <w:sz w:val="24"/>
          <w:szCs w:val="24"/>
        </w:rPr>
        <w:t xml:space="preserve"> and that less </w:t>
      </w:r>
      <w:r w:rsidR="00ED2251">
        <w:rPr>
          <w:rFonts w:ascii="Times New Roman" w:hAnsi="Times New Roman" w:cs="Times New Roman"/>
          <w:sz w:val="24"/>
          <w:szCs w:val="24"/>
        </w:rPr>
        <w:t xml:space="preserve">than </w:t>
      </w:r>
      <w:r w:rsidR="00A15251" w:rsidRPr="00CD6D6C">
        <w:rPr>
          <w:rFonts w:ascii="Times New Roman" w:hAnsi="Times New Roman" w:cs="Times New Roman"/>
          <w:sz w:val="24"/>
          <w:szCs w:val="24"/>
        </w:rPr>
        <w:t>1% of parcels utilize a flat land value</w:t>
      </w:r>
      <w:r w:rsidRPr="00CD6D6C">
        <w:rPr>
          <w:rFonts w:ascii="Times New Roman" w:hAnsi="Times New Roman" w:cs="Times New Roman"/>
          <w:sz w:val="24"/>
          <w:szCs w:val="24"/>
        </w:rPr>
        <w:t xml:space="preserve">. </w:t>
      </w:r>
      <w:r w:rsidR="00B45D1C" w:rsidRPr="00CD6D6C">
        <w:rPr>
          <w:rFonts w:ascii="Times New Roman" w:hAnsi="Times New Roman" w:cs="Times New Roman"/>
          <w:sz w:val="24"/>
          <w:szCs w:val="24"/>
        </w:rPr>
        <w:t>A finding of noncompliance will be made by the Commission if m</w:t>
      </w:r>
      <w:r w:rsidRPr="00CD6D6C">
        <w:rPr>
          <w:rFonts w:ascii="Times New Roman" w:hAnsi="Times New Roman" w:cs="Times New Roman"/>
          <w:sz w:val="24"/>
          <w:szCs w:val="24"/>
        </w:rPr>
        <w:t>ore than 1% of parcels are in override</w:t>
      </w:r>
      <w:r w:rsidR="00A15251" w:rsidRPr="00CD6D6C">
        <w:rPr>
          <w:rFonts w:ascii="Times New Roman" w:hAnsi="Times New Roman" w:cs="Times New Roman"/>
          <w:sz w:val="24"/>
          <w:szCs w:val="24"/>
        </w:rPr>
        <w:t xml:space="preserve"> or more than 1% of parcels utilize a flat land value</w:t>
      </w:r>
      <w:r w:rsidRPr="00CD6D6C">
        <w:rPr>
          <w:rFonts w:ascii="Times New Roman" w:hAnsi="Times New Roman" w:cs="Times New Roman"/>
          <w:sz w:val="24"/>
          <w:szCs w:val="24"/>
        </w:rPr>
        <w:t xml:space="preserve"> within the database or no database is provided.</w:t>
      </w:r>
    </w:p>
    <w:p w14:paraId="0208C034" w14:textId="77777777" w:rsidR="00644213" w:rsidRDefault="00644213" w:rsidP="00644213">
      <w:pPr>
        <w:pStyle w:val="ListParagraph"/>
        <w:spacing w:after="0" w:line="240" w:lineRule="auto"/>
        <w:jc w:val="both"/>
        <w:rPr>
          <w:rFonts w:ascii="Times New Roman" w:hAnsi="Times New Roman" w:cs="Times New Roman"/>
          <w:sz w:val="24"/>
          <w:szCs w:val="24"/>
        </w:rPr>
      </w:pPr>
    </w:p>
    <w:p w14:paraId="5A714770" w14:textId="1DBAB921" w:rsidR="006B5B76" w:rsidRPr="00CD6D6C" w:rsidRDefault="00C86DD9" w:rsidP="00644213">
      <w:pPr>
        <w:pStyle w:val="ListParagraph"/>
        <w:numPr>
          <w:ilvl w:val="0"/>
          <w:numId w:val="21"/>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Properly developed and documented economic condition factors</w:t>
      </w:r>
      <w:r w:rsidR="00F92E8F" w:rsidRPr="00CD6D6C">
        <w:rPr>
          <w:rFonts w:ascii="Times New Roman" w:hAnsi="Times New Roman" w:cs="Times New Roman"/>
          <w:sz w:val="24"/>
          <w:szCs w:val="24"/>
        </w:rPr>
        <w:t xml:space="preserve"> </w:t>
      </w:r>
    </w:p>
    <w:p w14:paraId="78976259" w14:textId="77777777" w:rsidR="006B5B76" w:rsidRPr="00CD6D6C" w:rsidRDefault="006B5B76" w:rsidP="00C404B1">
      <w:pPr>
        <w:pStyle w:val="ListParagraph"/>
        <w:spacing w:after="0" w:line="240" w:lineRule="auto"/>
        <w:jc w:val="both"/>
        <w:rPr>
          <w:rFonts w:ascii="Times New Roman" w:hAnsi="Times New Roman" w:cs="Times New Roman"/>
          <w:sz w:val="24"/>
          <w:szCs w:val="24"/>
        </w:rPr>
      </w:pPr>
    </w:p>
    <w:p w14:paraId="67EE6390" w14:textId="76C5F12F" w:rsidR="00F92E8F" w:rsidRPr="00CD6D6C" w:rsidRDefault="00F92E8F" w:rsidP="00C404B1">
      <w:pPr>
        <w:pStyle w:val="ListParagraph"/>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Assessing district will provide an economic condition factor analysis for each determined neighborhood within each class that contain improvements, found in the </w:t>
      </w:r>
      <w:r w:rsidR="008A2315" w:rsidRPr="00CD6D6C">
        <w:rPr>
          <w:rFonts w:ascii="Times New Roman" w:hAnsi="Times New Roman" w:cs="Times New Roman"/>
          <w:sz w:val="24"/>
          <w:szCs w:val="24"/>
        </w:rPr>
        <w:t>assessing district</w:t>
      </w:r>
      <w:r w:rsidRPr="00CD6D6C">
        <w:rPr>
          <w:rFonts w:ascii="Times New Roman" w:hAnsi="Times New Roman" w:cs="Times New Roman"/>
          <w:sz w:val="24"/>
          <w:szCs w:val="24"/>
        </w:rPr>
        <w:t xml:space="preserve"> to ensure that the factors have been properly developed and meet State Tax Commission requirements per MCL 211.10e and State Tax Commission E</w:t>
      </w:r>
      <w:r w:rsidR="008A2315" w:rsidRPr="00CD6D6C">
        <w:rPr>
          <w:rFonts w:ascii="Times New Roman" w:hAnsi="Times New Roman" w:cs="Times New Roman"/>
          <w:sz w:val="24"/>
          <w:szCs w:val="24"/>
        </w:rPr>
        <w:t>conomic Condition Factor</w:t>
      </w:r>
      <w:r w:rsidRPr="00CD6D6C">
        <w:rPr>
          <w:rFonts w:ascii="Times New Roman" w:hAnsi="Times New Roman" w:cs="Times New Roman"/>
          <w:sz w:val="24"/>
          <w:szCs w:val="24"/>
        </w:rPr>
        <w:t xml:space="preserve"> </w:t>
      </w:r>
      <w:r w:rsidR="00DC6231" w:rsidRPr="00CD6D6C">
        <w:rPr>
          <w:rFonts w:ascii="Times New Roman" w:hAnsi="Times New Roman" w:cs="Times New Roman"/>
          <w:sz w:val="24"/>
          <w:szCs w:val="24"/>
        </w:rPr>
        <w:t>p</w:t>
      </w:r>
      <w:r w:rsidRPr="00CD6D6C">
        <w:rPr>
          <w:rFonts w:ascii="Times New Roman" w:hAnsi="Times New Roman" w:cs="Times New Roman"/>
          <w:sz w:val="24"/>
          <w:szCs w:val="24"/>
        </w:rPr>
        <w:t xml:space="preserve">ublications. The assessing district will also provide the </w:t>
      </w:r>
      <w:r w:rsidR="008A2315" w:rsidRPr="00CD6D6C">
        <w:rPr>
          <w:rFonts w:ascii="Times New Roman" w:hAnsi="Times New Roman" w:cs="Times New Roman"/>
          <w:sz w:val="24"/>
          <w:szCs w:val="24"/>
        </w:rPr>
        <w:t>computer assisted mass appraisal</w:t>
      </w:r>
      <w:r w:rsidRPr="00CD6D6C">
        <w:rPr>
          <w:rFonts w:ascii="Times New Roman" w:hAnsi="Times New Roman" w:cs="Times New Roman"/>
          <w:sz w:val="24"/>
          <w:szCs w:val="24"/>
        </w:rPr>
        <w:t xml:space="preserve"> software database to ensure that only the concluded factors are used in the database. </w:t>
      </w:r>
      <w:r w:rsidR="00B45D1C" w:rsidRPr="00CD6D6C">
        <w:rPr>
          <w:rFonts w:ascii="Times New Roman" w:hAnsi="Times New Roman" w:cs="Times New Roman"/>
          <w:sz w:val="24"/>
          <w:szCs w:val="24"/>
        </w:rPr>
        <w:t>A finding of noncompliance will be made by the Commission if  t</w:t>
      </w:r>
      <w:r w:rsidRPr="00CD6D6C">
        <w:rPr>
          <w:rFonts w:ascii="Times New Roman" w:hAnsi="Times New Roman" w:cs="Times New Roman"/>
          <w:sz w:val="24"/>
          <w:szCs w:val="24"/>
        </w:rPr>
        <w:t xml:space="preserve">he assessing district does not have a properly developed and documented </w:t>
      </w:r>
      <w:r w:rsidR="008A2315" w:rsidRPr="00CD6D6C">
        <w:rPr>
          <w:rFonts w:ascii="Times New Roman" w:hAnsi="Times New Roman" w:cs="Times New Roman"/>
          <w:sz w:val="24"/>
          <w:szCs w:val="24"/>
        </w:rPr>
        <w:t>economic condition factor</w:t>
      </w:r>
      <w:r w:rsidRPr="00CD6D6C">
        <w:rPr>
          <w:rFonts w:ascii="Times New Roman" w:hAnsi="Times New Roman" w:cs="Times New Roman"/>
          <w:sz w:val="24"/>
          <w:szCs w:val="24"/>
        </w:rPr>
        <w:t xml:space="preserve"> study for each determined neighborhood within each class, that contain improvements, found in the assessing district or the database contains factors that have not been documented in the </w:t>
      </w:r>
      <w:r w:rsidR="008A2315" w:rsidRPr="00CD6D6C">
        <w:rPr>
          <w:rFonts w:ascii="Times New Roman" w:hAnsi="Times New Roman" w:cs="Times New Roman"/>
          <w:sz w:val="24"/>
          <w:szCs w:val="24"/>
        </w:rPr>
        <w:t>economic condition factor</w:t>
      </w:r>
      <w:r w:rsidRPr="00CD6D6C">
        <w:rPr>
          <w:rFonts w:ascii="Times New Roman" w:hAnsi="Times New Roman" w:cs="Times New Roman"/>
          <w:sz w:val="24"/>
          <w:szCs w:val="24"/>
        </w:rPr>
        <w:t xml:space="preserve"> analysis</w:t>
      </w:r>
      <w:r w:rsidR="00A15251" w:rsidRPr="00CD6D6C">
        <w:rPr>
          <w:rFonts w:ascii="Times New Roman" w:hAnsi="Times New Roman" w:cs="Times New Roman"/>
          <w:sz w:val="24"/>
          <w:szCs w:val="24"/>
        </w:rPr>
        <w:t xml:space="preserve"> or no database is provided.</w:t>
      </w:r>
      <w:r w:rsidR="0061320D" w:rsidRPr="00CD6D6C">
        <w:rPr>
          <w:rFonts w:ascii="Times New Roman" w:hAnsi="Times New Roman" w:cs="Times New Roman"/>
          <w:sz w:val="24"/>
          <w:szCs w:val="24"/>
        </w:rPr>
        <w:t xml:space="preserve"> </w:t>
      </w:r>
    </w:p>
    <w:p w14:paraId="4AE6472D" w14:textId="77777777" w:rsidR="00520171" w:rsidRPr="00CD6D6C" w:rsidRDefault="00520171" w:rsidP="00C404B1">
      <w:pPr>
        <w:spacing w:after="0" w:line="240" w:lineRule="auto"/>
        <w:jc w:val="both"/>
        <w:rPr>
          <w:rFonts w:ascii="Times New Roman" w:hAnsi="Times New Roman" w:cs="Times New Roman"/>
          <w:sz w:val="24"/>
          <w:szCs w:val="24"/>
          <w:u w:val="single"/>
        </w:rPr>
      </w:pPr>
    </w:p>
    <w:p w14:paraId="3BB25796" w14:textId="26A96076" w:rsidR="00E66928" w:rsidRPr="00CD6D6C" w:rsidRDefault="00E66928"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u w:val="single"/>
        </w:rPr>
        <w:t>Technica</w:t>
      </w:r>
      <w:r w:rsidR="00C82F4C" w:rsidRPr="00CD6D6C">
        <w:rPr>
          <w:rFonts w:ascii="Times New Roman" w:hAnsi="Times New Roman" w:cs="Times New Roman"/>
          <w:sz w:val="24"/>
          <w:szCs w:val="24"/>
          <w:u w:val="single"/>
        </w:rPr>
        <w:t>l Deficiencies</w:t>
      </w:r>
    </w:p>
    <w:p w14:paraId="454FA42B" w14:textId="24AC6E66" w:rsidR="00C82F4C" w:rsidRPr="00CD6D6C" w:rsidRDefault="00C82F4C" w:rsidP="00C404B1">
      <w:pPr>
        <w:spacing w:after="0" w:line="240" w:lineRule="auto"/>
        <w:jc w:val="both"/>
        <w:rPr>
          <w:rFonts w:ascii="Times New Roman" w:hAnsi="Times New Roman" w:cs="Times New Roman"/>
          <w:sz w:val="16"/>
          <w:szCs w:val="16"/>
        </w:rPr>
      </w:pPr>
    </w:p>
    <w:p w14:paraId="06141155" w14:textId="2FAC5018" w:rsidR="008B00F7" w:rsidRPr="003B0EEB" w:rsidRDefault="008B00F7" w:rsidP="00C404B1">
      <w:p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The following items are required for each assessing district under Section 10g, Subsection (1)</w:t>
      </w:r>
      <w:r w:rsidR="00CB3C66">
        <w:rPr>
          <w:rFonts w:ascii="Times New Roman" w:hAnsi="Times New Roman" w:cs="Times New Roman"/>
          <w:sz w:val="24"/>
          <w:szCs w:val="24"/>
        </w:rPr>
        <w:t>, MCL 211.10g(1).</w:t>
      </w:r>
      <w:r w:rsidRPr="00CD6D6C">
        <w:rPr>
          <w:rFonts w:ascii="Times New Roman" w:hAnsi="Times New Roman" w:cs="Times New Roman"/>
          <w:sz w:val="24"/>
          <w:szCs w:val="24"/>
        </w:rPr>
        <w:t xml:space="preserve"> </w:t>
      </w:r>
      <w:r w:rsidR="00837CF4" w:rsidRPr="00CD6D6C">
        <w:rPr>
          <w:rFonts w:ascii="Times New Roman" w:hAnsi="Times New Roman" w:cs="Times New Roman"/>
          <w:sz w:val="24"/>
          <w:szCs w:val="24"/>
        </w:rPr>
        <w:t>Should the audit determination indicate that an assessing district failed to have an item this</w:t>
      </w:r>
      <w:r w:rsidRPr="00CD6D6C">
        <w:rPr>
          <w:rFonts w:ascii="Times New Roman" w:hAnsi="Times New Roman" w:cs="Times New Roman"/>
          <w:sz w:val="24"/>
          <w:szCs w:val="24"/>
        </w:rPr>
        <w:t xml:space="preserve"> will be determined to be a technical deficiency.</w:t>
      </w:r>
      <w:r w:rsidR="00837CF4" w:rsidRPr="00CD6D6C">
        <w:rPr>
          <w:rFonts w:ascii="Times New Roman" w:hAnsi="Times New Roman" w:cs="Times New Roman"/>
          <w:sz w:val="24"/>
          <w:szCs w:val="24"/>
        </w:rPr>
        <w:t xml:space="preserve"> If there are any technical deficiencies, the State Tax Commission will review the deficiencies and</w:t>
      </w:r>
      <w:r w:rsidR="00937ACA">
        <w:rPr>
          <w:rFonts w:ascii="Times New Roman" w:hAnsi="Times New Roman" w:cs="Times New Roman"/>
          <w:sz w:val="24"/>
          <w:szCs w:val="24"/>
        </w:rPr>
        <w:t xml:space="preserve"> any assessing district having four (4) or more technical deficiencies will be</w:t>
      </w:r>
      <w:r w:rsidR="00837CF4" w:rsidRPr="00CD6D6C">
        <w:rPr>
          <w:rFonts w:ascii="Times New Roman" w:hAnsi="Times New Roman" w:cs="Times New Roman"/>
          <w:sz w:val="24"/>
          <w:szCs w:val="24"/>
        </w:rPr>
        <w:t xml:space="preserve"> require</w:t>
      </w:r>
      <w:r w:rsidR="00937ACA">
        <w:rPr>
          <w:rFonts w:ascii="Times New Roman" w:hAnsi="Times New Roman" w:cs="Times New Roman"/>
          <w:sz w:val="24"/>
          <w:szCs w:val="24"/>
        </w:rPr>
        <w:t>d</w:t>
      </w:r>
      <w:r w:rsidR="00837CF4" w:rsidRPr="00CD6D6C">
        <w:rPr>
          <w:rFonts w:ascii="Times New Roman" w:hAnsi="Times New Roman" w:cs="Times New Roman"/>
          <w:sz w:val="24"/>
          <w:szCs w:val="24"/>
        </w:rPr>
        <w:t xml:space="preserve"> to submit a corrective action plan. </w:t>
      </w:r>
      <w:r w:rsidR="004D5FB5" w:rsidRPr="003B0EEB">
        <w:rPr>
          <w:rFonts w:ascii="Times New Roman" w:hAnsi="Times New Roman" w:cs="Times New Roman"/>
          <w:sz w:val="24"/>
          <w:szCs w:val="24"/>
        </w:rPr>
        <w:t xml:space="preserve">For any items in statute that are listed below as a technical deficiency requiring a “policy” or a “process” the audit will review whether or not the assessing district has a written policy or </w:t>
      </w:r>
      <w:r w:rsidR="00E204EB" w:rsidRPr="003B0EEB">
        <w:rPr>
          <w:rFonts w:ascii="Times New Roman" w:hAnsi="Times New Roman" w:cs="Times New Roman"/>
          <w:sz w:val="24"/>
          <w:szCs w:val="24"/>
        </w:rPr>
        <w:t xml:space="preserve">written </w:t>
      </w:r>
      <w:r w:rsidR="004D5FB5" w:rsidRPr="003B0EEB">
        <w:rPr>
          <w:rFonts w:ascii="Times New Roman" w:hAnsi="Times New Roman" w:cs="Times New Roman"/>
          <w:sz w:val="24"/>
          <w:szCs w:val="24"/>
        </w:rPr>
        <w:t xml:space="preserve">process that </w:t>
      </w:r>
      <w:r w:rsidR="00000667" w:rsidRPr="003B0EEB">
        <w:rPr>
          <w:rFonts w:ascii="Times New Roman" w:hAnsi="Times New Roman" w:cs="Times New Roman"/>
          <w:sz w:val="24"/>
          <w:szCs w:val="24"/>
        </w:rPr>
        <w:t>adequately describes</w:t>
      </w:r>
      <w:r w:rsidR="004D5FB5" w:rsidRPr="003B0EEB">
        <w:rPr>
          <w:rFonts w:ascii="Times New Roman" w:hAnsi="Times New Roman" w:cs="Times New Roman"/>
          <w:sz w:val="24"/>
          <w:szCs w:val="24"/>
        </w:rPr>
        <w:t xml:space="preserve"> </w:t>
      </w:r>
      <w:r w:rsidR="00950ED0" w:rsidRPr="003B0EEB">
        <w:rPr>
          <w:rFonts w:ascii="Times New Roman" w:hAnsi="Times New Roman" w:cs="Times New Roman"/>
          <w:sz w:val="24"/>
          <w:szCs w:val="24"/>
        </w:rPr>
        <w:t xml:space="preserve">the actions to be taken. For any items in statute that are listed below as a technical deficiency requiring a “published policy” the audit will review whether or not the assessing district has a written policy </w:t>
      </w:r>
      <w:r w:rsidR="004A0298" w:rsidRPr="003B0EEB">
        <w:rPr>
          <w:rFonts w:ascii="Times New Roman" w:hAnsi="Times New Roman" w:cs="Times New Roman"/>
          <w:sz w:val="24"/>
          <w:szCs w:val="24"/>
        </w:rPr>
        <w:t xml:space="preserve">that </w:t>
      </w:r>
      <w:r w:rsidR="00830462" w:rsidRPr="003B0EEB">
        <w:rPr>
          <w:rFonts w:ascii="Times New Roman" w:hAnsi="Times New Roman" w:cs="Times New Roman"/>
          <w:sz w:val="24"/>
          <w:szCs w:val="24"/>
        </w:rPr>
        <w:t>can be printed or otherwise made available to the public upon request and that is posted on the assessing district’s website</w:t>
      </w:r>
      <w:r w:rsidR="004A0298" w:rsidRPr="003B0EEB">
        <w:rPr>
          <w:rFonts w:ascii="Times New Roman" w:hAnsi="Times New Roman" w:cs="Times New Roman"/>
          <w:sz w:val="24"/>
          <w:szCs w:val="24"/>
        </w:rPr>
        <w:t>.</w:t>
      </w:r>
    </w:p>
    <w:p w14:paraId="00897620" w14:textId="77777777" w:rsidR="00932E5B" w:rsidRPr="004D5FB5" w:rsidRDefault="00932E5B" w:rsidP="00C404B1">
      <w:pPr>
        <w:spacing w:after="0" w:line="240" w:lineRule="auto"/>
        <w:jc w:val="both"/>
        <w:rPr>
          <w:rFonts w:ascii="Times New Roman" w:hAnsi="Times New Roman" w:cs="Times New Roman"/>
          <w:color w:val="FF0000"/>
          <w:sz w:val="24"/>
          <w:szCs w:val="24"/>
        </w:rPr>
      </w:pPr>
    </w:p>
    <w:p w14:paraId="7EF262AF" w14:textId="4192304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lastRenderedPageBreak/>
        <w:t>Employ or contract with an assessor of record that oversees and administers an annual assessment of all property liable to taxation in the assessing district</w:t>
      </w:r>
      <w:r w:rsidR="008B00F7" w:rsidRPr="00CD6D6C">
        <w:rPr>
          <w:rFonts w:ascii="Times New Roman" w:hAnsi="Times New Roman" w:cs="Times New Roman"/>
          <w:sz w:val="24"/>
          <w:szCs w:val="24"/>
        </w:rPr>
        <w:t xml:space="preserve"> </w:t>
      </w:r>
      <w:r w:rsidRPr="00CD6D6C">
        <w:rPr>
          <w:rFonts w:ascii="Times New Roman" w:hAnsi="Times New Roman" w:cs="Times New Roman"/>
          <w:sz w:val="24"/>
          <w:szCs w:val="24"/>
        </w:rPr>
        <w:t xml:space="preserve">in accordance with the constitution and laws of this state. </w:t>
      </w:r>
    </w:p>
    <w:p w14:paraId="33C0C7A4" w14:textId="2DD1EBB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Use a computer-assisted mass appraisal system that is approved by the </w:t>
      </w:r>
      <w:r w:rsidR="00CB3C66">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CB3C66">
        <w:rPr>
          <w:rFonts w:ascii="Times New Roman" w:hAnsi="Times New Roman" w:cs="Times New Roman"/>
          <w:sz w:val="24"/>
          <w:szCs w:val="24"/>
        </w:rPr>
        <w:t>T</w:t>
      </w:r>
      <w:r w:rsidRPr="00CD6D6C">
        <w:rPr>
          <w:rFonts w:ascii="Times New Roman" w:hAnsi="Times New Roman" w:cs="Times New Roman"/>
          <w:sz w:val="24"/>
          <w:szCs w:val="24"/>
        </w:rPr>
        <w:t xml:space="preserve">ax </w:t>
      </w:r>
      <w:r w:rsidR="00CB3C66">
        <w:rPr>
          <w:rFonts w:ascii="Times New Roman" w:hAnsi="Times New Roman" w:cs="Times New Roman"/>
          <w:sz w:val="24"/>
          <w:szCs w:val="24"/>
        </w:rPr>
        <w:t>C</w:t>
      </w:r>
      <w:r w:rsidRPr="00CD6D6C">
        <w:rPr>
          <w:rFonts w:ascii="Times New Roman" w:hAnsi="Times New Roman" w:cs="Times New Roman"/>
          <w:sz w:val="24"/>
          <w:szCs w:val="24"/>
        </w:rPr>
        <w:t xml:space="preserve">ommission as having sufficient software capabilities </w:t>
      </w:r>
      <w:r w:rsidR="00CD6D6C">
        <w:rPr>
          <w:rFonts w:ascii="Times New Roman" w:hAnsi="Times New Roman" w:cs="Times New Roman"/>
          <w:sz w:val="24"/>
          <w:szCs w:val="24"/>
        </w:rPr>
        <w:t>and</w:t>
      </w:r>
      <w:r w:rsidRPr="00CD6D6C">
        <w:rPr>
          <w:rFonts w:ascii="Times New Roman" w:hAnsi="Times New Roman" w:cs="Times New Roman"/>
          <w:sz w:val="24"/>
          <w:szCs w:val="24"/>
        </w:rPr>
        <w:t xml:space="preserve"> to store and back up necessary data</w:t>
      </w:r>
      <w:r w:rsidR="008B00F7" w:rsidRPr="00CD6D6C">
        <w:rPr>
          <w:rFonts w:ascii="Times New Roman" w:hAnsi="Times New Roman" w:cs="Times New Roman"/>
          <w:sz w:val="24"/>
          <w:szCs w:val="24"/>
        </w:rPr>
        <w:t>.</w:t>
      </w:r>
    </w:p>
    <w:p w14:paraId="05B79FFF" w14:textId="2FF170A3"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Subject to </w:t>
      </w:r>
      <w:r w:rsidR="00155794">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155794">
        <w:rPr>
          <w:rFonts w:ascii="Times New Roman" w:hAnsi="Times New Roman" w:cs="Times New Roman"/>
          <w:sz w:val="24"/>
          <w:szCs w:val="24"/>
        </w:rPr>
        <w:t>T</w:t>
      </w:r>
      <w:r w:rsidRPr="00CD6D6C">
        <w:rPr>
          <w:rFonts w:ascii="Times New Roman" w:hAnsi="Times New Roman" w:cs="Times New Roman"/>
          <w:sz w:val="24"/>
          <w:szCs w:val="24"/>
        </w:rPr>
        <w:t xml:space="preserve">ax </w:t>
      </w:r>
      <w:r w:rsidR="00155794">
        <w:rPr>
          <w:rFonts w:ascii="Times New Roman" w:hAnsi="Times New Roman" w:cs="Times New Roman"/>
          <w:sz w:val="24"/>
          <w:szCs w:val="24"/>
        </w:rPr>
        <w:t>C</w:t>
      </w:r>
      <w:r w:rsidRPr="00CD6D6C">
        <w:rPr>
          <w:rFonts w:ascii="Times New Roman" w:hAnsi="Times New Roman" w:cs="Times New Roman"/>
          <w:sz w:val="24"/>
          <w:szCs w:val="24"/>
        </w:rPr>
        <w:t xml:space="preserve">ommission guidelines, have and follow a published policy under which its assessor's office is reasonably accessible to taxpayers. </w:t>
      </w:r>
      <w:r w:rsidR="004D5FB5">
        <w:rPr>
          <w:rFonts w:ascii="Times New Roman" w:hAnsi="Times New Roman" w:cs="Times New Roman"/>
          <w:sz w:val="24"/>
          <w:szCs w:val="24"/>
        </w:rPr>
        <w:t>The</w:t>
      </w:r>
      <w:r w:rsidRPr="00CD6D6C">
        <w:rPr>
          <w:rFonts w:ascii="Times New Roman" w:hAnsi="Times New Roman" w:cs="Times New Roman"/>
          <w:sz w:val="24"/>
          <w:szCs w:val="24"/>
        </w:rPr>
        <w:t xml:space="preserve"> policy must include, at a minimum, the items in subparagraphs (i) to (iv) and should include the item in subparagraph (v) as follows:</w:t>
      </w:r>
    </w:p>
    <w:p w14:paraId="70819CB3"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 designation, by name, telephone number, and electronic mail address, of at least 1 official or employee in the assessor's office to whom taxpayer inquiries may be submitted directly by telephone or electronic mail.</w:t>
      </w:r>
    </w:p>
    <w:p w14:paraId="37657F88" w14:textId="77777777"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estimated response time for taxpayer inquiries submitted under subparagraph (i), not to exceed 7 business days.</w:t>
      </w:r>
    </w:p>
    <w:p w14:paraId="4BDA4BAA" w14:textId="19994511"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Information about how a taxpayer may arrange a meeting with an official or employee of the assessor's office for purposes of discussing an inquiry in person</w:t>
      </w:r>
      <w:r w:rsidR="00972BDE">
        <w:rPr>
          <w:rFonts w:ascii="Times New Roman" w:hAnsi="Times New Roman" w:cs="Times New Roman"/>
          <w:sz w:val="24"/>
          <w:szCs w:val="24"/>
        </w:rPr>
        <w:t>.</w:t>
      </w:r>
    </w:p>
    <w:p w14:paraId="109588A2" w14:textId="2C6B961E"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Information about how requests for inspection or production of records maintained by the assessor's office should be made by a taxpayer and how those requests will be handled by the assessor's office.</w:t>
      </w:r>
    </w:p>
    <w:p w14:paraId="53A77A74" w14:textId="366ABE89" w:rsidR="006B5B76" w:rsidRPr="00CD6D6C" w:rsidRDefault="006B5B76" w:rsidP="00C404B1">
      <w:pPr>
        <w:pStyle w:val="ListParagraph"/>
        <w:numPr>
          <w:ilvl w:val="1"/>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Information about any process that the assessor's office may have to informally hear and resolve disputes brought by taxpayers before the March meeting of the board of review.</w:t>
      </w:r>
    </w:p>
    <w:p w14:paraId="5B11988B" w14:textId="0D5E043E"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If a city or township building within the assessing district is in an area with broadband internet access, provide taxpayers online access to information regarding its assessment services, including, but not limited to, parcel information, land value studies and documentation, and economic condition factors. </w:t>
      </w:r>
    </w:p>
    <w:p w14:paraId="4D15F59F" w14:textId="3C63DBD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Include th</w:t>
      </w:r>
      <w:r w:rsidR="008B00F7" w:rsidRPr="00CD6D6C">
        <w:rPr>
          <w:rFonts w:ascii="Times New Roman" w:hAnsi="Times New Roman" w:cs="Times New Roman"/>
          <w:sz w:val="24"/>
          <w:szCs w:val="24"/>
        </w:rPr>
        <w:t xml:space="preserve">e name, telephone number, and electronic mail address of at least 1 official or employee in the assessor's office to whom taxpayer inquiries may be submitted directly by telephone or electronic mail </w:t>
      </w:r>
      <w:r w:rsidRPr="00CD6D6C">
        <w:rPr>
          <w:rFonts w:ascii="Times New Roman" w:hAnsi="Times New Roman" w:cs="Times New Roman"/>
          <w:sz w:val="24"/>
          <w:szCs w:val="24"/>
        </w:rPr>
        <w:t xml:space="preserve">in notices to taxpayers concerning assessment changes and exemption determinations, including, but not limited to, notices issued under </w:t>
      </w:r>
      <w:r w:rsidR="00CD6D6C">
        <w:rPr>
          <w:rFonts w:ascii="Times New Roman" w:hAnsi="Times New Roman" w:cs="Times New Roman"/>
          <w:sz w:val="24"/>
          <w:szCs w:val="24"/>
        </w:rPr>
        <w:t>MCL 211.</w:t>
      </w:r>
      <w:r w:rsidRPr="00CD6D6C">
        <w:rPr>
          <w:rFonts w:ascii="Times New Roman" w:hAnsi="Times New Roman" w:cs="Times New Roman"/>
          <w:sz w:val="24"/>
          <w:szCs w:val="24"/>
        </w:rPr>
        <w:t>24c.</w:t>
      </w:r>
    </w:p>
    <w:p w14:paraId="5E7CA888" w14:textId="5F0E2616"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Ensure that support staff is sufficiently trained to respond to taxpayer inquiries, require that </w:t>
      </w:r>
      <w:r w:rsidR="008A2315" w:rsidRPr="00CD6D6C">
        <w:rPr>
          <w:rFonts w:ascii="Times New Roman" w:hAnsi="Times New Roman" w:cs="Times New Roman"/>
          <w:sz w:val="24"/>
          <w:szCs w:val="24"/>
        </w:rPr>
        <w:t>the</w:t>
      </w:r>
      <w:r w:rsidRPr="00CD6D6C">
        <w:rPr>
          <w:rFonts w:ascii="Times New Roman" w:hAnsi="Times New Roman" w:cs="Times New Roman"/>
          <w:sz w:val="24"/>
          <w:szCs w:val="24"/>
        </w:rPr>
        <w:t xml:space="preserve"> assessor maintain</w:t>
      </w:r>
      <w:r w:rsidR="008A2315" w:rsidRPr="00CD6D6C">
        <w:rPr>
          <w:rFonts w:ascii="Times New Roman" w:hAnsi="Times New Roman" w:cs="Times New Roman"/>
          <w:sz w:val="24"/>
          <w:szCs w:val="24"/>
        </w:rPr>
        <w:t>s</w:t>
      </w:r>
      <w:r w:rsidRPr="00CD6D6C">
        <w:rPr>
          <w:rFonts w:ascii="Times New Roman" w:hAnsi="Times New Roman" w:cs="Times New Roman"/>
          <w:sz w:val="24"/>
          <w:szCs w:val="24"/>
        </w:rPr>
        <w:t xml:space="preserve"> certification levels, and require that its board of review members receive board of review training and updates required and approved by the </w:t>
      </w:r>
      <w:r w:rsidR="008A2315"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8A2315"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8A2315" w:rsidRPr="00CD6D6C">
        <w:rPr>
          <w:rFonts w:ascii="Times New Roman" w:hAnsi="Times New Roman" w:cs="Times New Roman"/>
          <w:sz w:val="24"/>
          <w:szCs w:val="24"/>
        </w:rPr>
        <w:t>C</w:t>
      </w:r>
      <w:r w:rsidRPr="00CD6D6C">
        <w:rPr>
          <w:rFonts w:ascii="Times New Roman" w:hAnsi="Times New Roman" w:cs="Times New Roman"/>
          <w:sz w:val="24"/>
          <w:szCs w:val="24"/>
        </w:rPr>
        <w:t>ommission.</w:t>
      </w:r>
    </w:p>
    <w:p w14:paraId="6F5A4617" w14:textId="1FE8FDC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Comply with </w:t>
      </w:r>
      <w:r w:rsidR="00CD6D6C">
        <w:rPr>
          <w:rFonts w:ascii="Times New Roman" w:hAnsi="Times New Roman" w:cs="Times New Roman"/>
          <w:sz w:val="24"/>
          <w:szCs w:val="24"/>
        </w:rPr>
        <w:t>MCL 211.</w:t>
      </w:r>
      <w:r w:rsidRPr="00CD6D6C">
        <w:rPr>
          <w:rFonts w:ascii="Times New Roman" w:hAnsi="Times New Roman" w:cs="Times New Roman"/>
          <w:sz w:val="24"/>
          <w:szCs w:val="24"/>
        </w:rPr>
        <w:t>44(4) with respect to any property tax administration fee collected under section 44.</w:t>
      </w:r>
    </w:p>
    <w:p w14:paraId="753FD4A4" w14:textId="2B3F199D" w:rsidR="006B5B76" w:rsidRPr="00CD6D6C" w:rsidRDefault="00937ACA" w:rsidP="00C404B1">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 policy in place for conducting </w:t>
      </w:r>
      <w:r w:rsidR="00D046CA">
        <w:rPr>
          <w:rFonts w:ascii="Times New Roman" w:hAnsi="Times New Roman" w:cs="Times New Roman"/>
          <w:sz w:val="24"/>
          <w:szCs w:val="24"/>
        </w:rPr>
        <w:t>the</w:t>
      </w:r>
      <w:r w:rsidR="006B5B76" w:rsidRPr="00CD6D6C">
        <w:rPr>
          <w:rFonts w:ascii="Times New Roman" w:hAnsi="Times New Roman" w:cs="Times New Roman"/>
          <w:sz w:val="24"/>
          <w:szCs w:val="24"/>
        </w:rPr>
        <w:t xml:space="preserve"> annual personal property canvass and sufficient personal property records according to developed policy and statutory requirements.</w:t>
      </w:r>
    </w:p>
    <w:p w14:paraId="2CCD942F" w14:textId="7F196015" w:rsidR="006B5B76" w:rsidRPr="001B2E73" w:rsidRDefault="006B5B76" w:rsidP="00937ACA">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A </w:t>
      </w:r>
      <w:r w:rsidR="005D33E3">
        <w:rPr>
          <w:rFonts w:ascii="Times New Roman" w:hAnsi="Times New Roman" w:cs="Times New Roman"/>
          <w:sz w:val="24"/>
          <w:szCs w:val="24"/>
        </w:rPr>
        <w:t>B</w:t>
      </w:r>
      <w:r w:rsidRPr="00CD6D6C">
        <w:rPr>
          <w:rFonts w:ascii="Times New Roman" w:hAnsi="Times New Roman" w:cs="Times New Roman"/>
          <w:sz w:val="24"/>
          <w:szCs w:val="24"/>
        </w:rPr>
        <w:t xml:space="preserve">oard of </w:t>
      </w:r>
      <w:r w:rsidR="005D33E3">
        <w:rPr>
          <w:rFonts w:ascii="Times New Roman" w:hAnsi="Times New Roman" w:cs="Times New Roman"/>
          <w:sz w:val="24"/>
          <w:szCs w:val="24"/>
        </w:rPr>
        <w:t>R</w:t>
      </w:r>
      <w:r w:rsidRPr="00CD6D6C">
        <w:rPr>
          <w:rFonts w:ascii="Times New Roman" w:hAnsi="Times New Roman" w:cs="Times New Roman"/>
          <w:sz w:val="24"/>
          <w:szCs w:val="24"/>
        </w:rPr>
        <w:t>eview that operates in accordance with the General Property Tax Act</w:t>
      </w:r>
      <w:r w:rsidR="00717E5A">
        <w:rPr>
          <w:rFonts w:ascii="Times New Roman" w:hAnsi="Times New Roman" w:cs="Times New Roman"/>
          <w:sz w:val="24"/>
          <w:szCs w:val="24"/>
        </w:rPr>
        <w:t>, MCL 211.</w:t>
      </w:r>
      <w:r w:rsidR="001C1A25">
        <w:rPr>
          <w:rFonts w:ascii="Times New Roman" w:hAnsi="Times New Roman" w:cs="Times New Roman"/>
          <w:sz w:val="24"/>
          <w:szCs w:val="24"/>
        </w:rPr>
        <w:t>1 to 211.157</w:t>
      </w:r>
      <w:r w:rsidRPr="00CD6D6C">
        <w:rPr>
          <w:rFonts w:ascii="Times New Roman" w:hAnsi="Times New Roman" w:cs="Times New Roman"/>
          <w:sz w:val="24"/>
          <w:szCs w:val="24"/>
        </w:rPr>
        <w:t>.</w:t>
      </w:r>
      <w:r w:rsidR="00D046CA">
        <w:rPr>
          <w:rFonts w:ascii="Times New Roman" w:hAnsi="Times New Roman" w:cs="Times New Roman"/>
          <w:sz w:val="24"/>
          <w:szCs w:val="24"/>
        </w:rPr>
        <w:t xml:space="preserve"> </w:t>
      </w:r>
      <w:r w:rsidR="00937ACA">
        <w:rPr>
          <w:rFonts w:ascii="Times New Roman" w:hAnsi="Times New Roman" w:cs="Times New Roman"/>
          <w:sz w:val="24"/>
          <w:szCs w:val="24"/>
        </w:rPr>
        <w:t>This includes ensuring that Boards of Review are acting within their statutory authorities.</w:t>
      </w:r>
    </w:p>
    <w:p w14:paraId="65BAAB9C" w14:textId="77777777"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An adequate process for determining whether to grant or deny exemptions according to statutory requirements.</w:t>
      </w:r>
    </w:p>
    <w:p w14:paraId="45566606" w14:textId="6C7A6C09" w:rsidR="006B5B76" w:rsidRPr="00CD6D6C" w:rsidRDefault="006B5B76" w:rsidP="00C404B1">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lastRenderedPageBreak/>
        <w:t xml:space="preserve">An adequate process for meeting the requirements outlined in the </w:t>
      </w:r>
      <w:r w:rsidR="00F03E64"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F03E64"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F03E64" w:rsidRPr="00CD6D6C">
        <w:rPr>
          <w:rFonts w:ascii="Times New Roman" w:hAnsi="Times New Roman" w:cs="Times New Roman"/>
          <w:sz w:val="24"/>
          <w:szCs w:val="24"/>
        </w:rPr>
        <w:t>C</w:t>
      </w:r>
      <w:r w:rsidRPr="00CD6D6C">
        <w:rPr>
          <w:rFonts w:ascii="Times New Roman" w:hAnsi="Times New Roman" w:cs="Times New Roman"/>
          <w:sz w:val="24"/>
          <w:szCs w:val="24"/>
        </w:rPr>
        <w:t>ommission's publication entitled, "Supervising Preparation of the Assessment Roll", as those requirements existed on October 1, 2018.</w:t>
      </w:r>
    </w:p>
    <w:p w14:paraId="67DFEB81" w14:textId="05E85C59" w:rsidR="00C7514B" w:rsidRDefault="006B5B76" w:rsidP="00A65BD4">
      <w:pPr>
        <w:pStyle w:val="ListParagraph"/>
        <w:numPr>
          <w:ilvl w:val="0"/>
          <w:numId w:val="23"/>
        </w:numPr>
        <w:spacing w:after="0" w:line="240" w:lineRule="auto"/>
        <w:jc w:val="both"/>
        <w:rPr>
          <w:rFonts w:ascii="Times New Roman" w:hAnsi="Times New Roman" w:cs="Times New Roman"/>
          <w:sz w:val="24"/>
          <w:szCs w:val="24"/>
        </w:rPr>
      </w:pPr>
      <w:r w:rsidRPr="00CD6D6C">
        <w:rPr>
          <w:rFonts w:ascii="Times New Roman" w:hAnsi="Times New Roman" w:cs="Times New Roman"/>
          <w:sz w:val="24"/>
          <w:szCs w:val="24"/>
        </w:rPr>
        <w:t xml:space="preserve">Comply with any other requirement that the </w:t>
      </w:r>
      <w:r w:rsidR="00F03E64" w:rsidRPr="00CD6D6C">
        <w:rPr>
          <w:rFonts w:ascii="Times New Roman" w:hAnsi="Times New Roman" w:cs="Times New Roman"/>
          <w:sz w:val="24"/>
          <w:szCs w:val="24"/>
        </w:rPr>
        <w:t>S</w:t>
      </w:r>
      <w:r w:rsidRPr="00CD6D6C">
        <w:rPr>
          <w:rFonts w:ascii="Times New Roman" w:hAnsi="Times New Roman" w:cs="Times New Roman"/>
          <w:sz w:val="24"/>
          <w:szCs w:val="24"/>
        </w:rPr>
        <w:t xml:space="preserve">tate </w:t>
      </w:r>
      <w:r w:rsidR="00F03E64" w:rsidRPr="00CD6D6C">
        <w:rPr>
          <w:rFonts w:ascii="Times New Roman" w:hAnsi="Times New Roman" w:cs="Times New Roman"/>
          <w:sz w:val="24"/>
          <w:szCs w:val="24"/>
        </w:rPr>
        <w:t>T</w:t>
      </w:r>
      <w:r w:rsidRPr="00CD6D6C">
        <w:rPr>
          <w:rFonts w:ascii="Times New Roman" w:hAnsi="Times New Roman" w:cs="Times New Roman"/>
          <w:sz w:val="24"/>
          <w:szCs w:val="24"/>
        </w:rPr>
        <w:t xml:space="preserve">ax </w:t>
      </w:r>
      <w:r w:rsidR="00F03E64" w:rsidRPr="00CD6D6C">
        <w:rPr>
          <w:rFonts w:ascii="Times New Roman" w:hAnsi="Times New Roman" w:cs="Times New Roman"/>
          <w:sz w:val="24"/>
          <w:szCs w:val="24"/>
        </w:rPr>
        <w:t>C</w:t>
      </w:r>
      <w:r w:rsidRPr="00CD6D6C">
        <w:rPr>
          <w:rFonts w:ascii="Times New Roman" w:hAnsi="Times New Roman" w:cs="Times New Roman"/>
          <w:sz w:val="24"/>
          <w:szCs w:val="24"/>
        </w:rPr>
        <w:t>ommission lawfully promulgates under the administrative procedures act of 1969, 1969 PA 306, MCL 24.201 to 24.328, in the exercise of its authority</w:t>
      </w:r>
      <w:r w:rsidR="00CD6D6C">
        <w:rPr>
          <w:rFonts w:ascii="Times New Roman" w:hAnsi="Times New Roman" w:cs="Times New Roman"/>
          <w:sz w:val="24"/>
          <w:szCs w:val="24"/>
        </w:rPr>
        <w:t xml:space="preserve"> </w:t>
      </w:r>
      <w:r w:rsidRPr="00CD6D6C">
        <w:rPr>
          <w:rFonts w:ascii="Times New Roman" w:hAnsi="Times New Roman" w:cs="Times New Roman"/>
          <w:sz w:val="24"/>
          <w:szCs w:val="24"/>
        </w:rPr>
        <w:t xml:space="preserve">that expressly states that it is intended as an additional </w:t>
      </w:r>
      <w:r w:rsidR="00937ACA">
        <w:rPr>
          <w:rFonts w:ascii="Times New Roman" w:hAnsi="Times New Roman" w:cs="Times New Roman"/>
          <w:sz w:val="24"/>
          <w:szCs w:val="24"/>
        </w:rPr>
        <w:t xml:space="preserve">audit </w:t>
      </w:r>
      <w:r w:rsidRPr="00CD6D6C">
        <w:rPr>
          <w:rFonts w:ascii="Times New Roman" w:hAnsi="Times New Roman" w:cs="Times New Roman"/>
          <w:sz w:val="24"/>
          <w:szCs w:val="24"/>
        </w:rPr>
        <w:t xml:space="preserve">requirement under </w:t>
      </w:r>
      <w:r w:rsidR="00CD6D6C">
        <w:rPr>
          <w:rFonts w:ascii="Times New Roman" w:hAnsi="Times New Roman" w:cs="Times New Roman"/>
          <w:sz w:val="24"/>
          <w:szCs w:val="24"/>
        </w:rPr>
        <w:t>MCL 211.10g(1)</w:t>
      </w:r>
      <w:r w:rsidRPr="00CD6D6C">
        <w:rPr>
          <w:rFonts w:ascii="Times New Roman" w:hAnsi="Times New Roman" w:cs="Times New Roman"/>
          <w:sz w:val="24"/>
          <w:szCs w:val="24"/>
        </w:rPr>
        <w:t>.</w:t>
      </w:r>
    </w:p>
    <w:p w14:paraId="3E2B82EC" w14:textId="3B15CDE0" w:rsidR="00ED700C" w:rsidRDefault="00ED700C" w:rsidP="00ED700C">
      <w:pPr>
        <w:spacing w:after="0" w:line="240" w:lineRule="auto"/>
        <w:jc w:val="both"/>
        <w:rPr>
          <w:rFonts w:ascii="Times New Roman" w:hAnsi="Times New Roman" w:cs="Times New Roman"/>
          <w:sz w:val="24"/>
          <w:szCs w:val="24"/>
        </w:rPr>
      </w:pPr>
    </w:p>
    <w:p w14:paraId="4E87E3FD" w14:textId="33367225" w:rsidR="00ED700C" w:rsidRDefault="00ED700C" w:rsidP="00ED70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Effective date.</w:t>
      </w:r>
    </w:p>
    <w:p w14:paraId="307FEA29" w14:textId="7A2C02E7" w:rsidR="00ED700C" w:rsidRPr="00ED700C" w:rsidRDefault="00ED700C" w:rsidP="00ED7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November 19, 2020</w:t>
      </w:r>
    </w:p>
    <w:sectPr w:rsidR="00ED700C" w:rsidRPr="00ED7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F90E" w14:textId="77777777" w:rsidR="00842724" w:rsidRDefault="00842724" w:rsidP="008F02DF">
      <w:pPr>
        <w:spacing w:after="0" w:line="240" w:lineRule="auto"/>
      </w:pPr>
      <w:r>
        <w:separator/>
      </w:r>
    </w:p>
  </w:endnote>
  <w:endnote w:type="continuationSeparator" w:id="0">
    <w:p w14:paraId="1BC4E91F" w14:textId="77777777" w:rsidR="00842724" w:rsidRDefault="00842724" w:rsidP="008F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13C7" w14:textId="77777777" w:rsidR="00842724" w:rsidRDefault="00842724" w:rsidP="008F02DF">
      <w:pPr>
        <w:spacing w:after="0" w:line="240" w:lineRule="auto"/>
      </w:pPr>
      <w:r>
        <w:separator/>
      </w:r>
    </w:p>
  </w:footnote>
  <w:footnote w:type="continuationSeparator" w:id="0">
    <w:p w14:paraId="3E0AC83B" w14:textId="77777777" w:rsidR="00842724" w:rsidRDefault="00842724" w:rsidP="008F0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728"/>
    <w:multiLevelType w:val="hybridMultilevel"/>
    <w:tmpl w:val="84264FF0"/>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45FD"/>
    <w:multiLevelType w:val="hybridMultilevel"/>
    <w:tmpl w:val="605AC2F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73A6"/>
    <w:multiLevelType w:val="hybridMultilevel"/>
    <w:tmpl w:val="F8AA203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5E90"/>
    <w:multiLevelType w:val="hybridMultilevel"/>
    <w:tmpl w:val="1602974C"/>
    <w:lvl w:ilvl="0" w:tplc="E6E69E5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7442B"/>
    <w:multiLevelType w:val="hybridMultilevel"/>
    <w:tmpl w:val="58C01FE6"/>
    <w:lvl w:ilvl="0" w:tplc="27DC9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37212"/>
    <w:multiLevelType w:val="hybridMultilevel"/>
    <w:tmpl w:val="FF0648E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931F0"/>
    <w:multiLevelType w:val="hybridMultilevel"/>
    <w:tmpl w:val="61F0939A"/>
    <w:lvl w:ilvl="0" w:tplc="71D43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7B92"/>
    <w:multiLevelType w:val="hybridMultilevel"/>
    <w:tmpl w:val="AF445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E4FF2"/>
    <w:multiLevelType w:val="hybridMultilevel"/>
    <w:tmpl w:val="78AE1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75361"/>
    <w:multiLevelType w:val="hybridMultilevel"/>
    <w:tmpl w:val="DC900D8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944EA"/>
    <w:multiLevelType w:val="hybridMultilevel"/>
    <w:tmpl w:val="1F8455E2"/>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604A3"/>
    <w:multiLevelType w:val="hybridMultilevel"/>
    <w:tmpl w:val="2B1E9D70"/>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0427D"/>
    <w:multiLevelType w:val="hybridMultilevel"/>
    <w:tmpl w:val="04DEF8DA"/>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D1A3F"/>
    <w:multiLevelType w:val="hybridMultilevel"/>
    <w:tmpl w:val="1272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879F4"/>
    <w:multiLevelType w:val="hybridMultilevel"/>
    <w:tmpl w:val="8B10905E"/>
    <w:lvl w:ilvl="0" w:tplc="B606800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83EBF"/>
    <w:multiLevelType w:val="hybridMultilevel"/>
    <w:tmpl w:val="5826350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C52E5"/>
    <w:multiLevelType w:val="hybridMultilevel"/>
    <w:tmpl w:val="C74C4918"/>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E185A"/>
    <w:multiLevelType w:val="hybridMultilevel"/>
    <w:tmpl w:val="BD5ADA1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358E8"/>
    <w:multiLevelType w:val="hybridMultilevel"/>
    <w:tmpl w:val="F04C2AC4"/>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570ED"/>
    <w:multiLevelType w:val="hybridMultilevel"/>
    <w:tmpl w:val="732CD216"/>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31A5"/>
    <w:multiLevelType w:val="hybridMultilevel"/>
    <w:tmpl w:val="EA32341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34C41"/>
    <w:multiLevelType w:val="hybridMultilevel"/>
    <w:tmpl w:val="7478B184"/>
    <w:lvl w:ilvl="0" w:tplc="DE90CAA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97673"/>
    <w:multiLevelType w:val="hybridMultilevel"/>
    <w:tmpl w:val="F9A01B6C"/>
    <w:lvl w:ilvl="0" w:tplc="252C7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6"/>
  </w:num>
  <w:num w:numId="4">
    <w:abstractNumId w:val="3"/>
  </w:num>
  <w:num w:numId="5">
    <w:abstractNumId w:val="21"/>
  </w:num>
  <w:num w:numId="6">
    <w:abstractNumId w:val="14"/>
  </w:num>
  <w:num w:numId="7">
    <w:abstractNumId w:val="15"/>
  </w:num>
  <w:num w:numId="8">
    <w:abstractNumId w:val="9"/>
  </w:num>
  <w:num w:numId="9">
    <w:abstractNumId w:val="11"/>
  </w:num>
  <w:num w:numId="10">
    <w:abstractNumId w:val="5"/>
  </w:num>
  <w:num w:numId="11">
    <w:abstractNumId w:val="16"/>
  </w:num>
  <w:num w:numId="12">
    <w:abstractNumId w:val="18"/>
  </w:num>
  <w:num w:numId="13">
    <w:abstractNumId w:val="12"/>
  </w:num>
  <w:num w:numId="14">
    <w:abstractNumId w:val="10"/>
  </w:num>
  <w:num w:numId="15">
    <w:abstractNumId w:val="22"/>
  </w:num>
  <w:num w:numId="16">
    <w:abstractNumId w:val="2"/>
  </w:num>
  <w:num w:numId="17">
    <w:abstractNumId w:val="17"/>
  </w:num>
  <w:num w:numId="18">
    <w:abstractNumId w:val="0"/>
  </w:num>
  <w:num w:numId="19">
    <w:abstractNumId w:val="1"/>
  </w:num>
  <w:num w:numId="20">
    <w:abstractNumId w:val="8"/>
  </w:num>
  <w:num w:numId="21">
    <w:abstractNumId w:val="1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6"/>
    <w:rsid w:val="00000667"/>
    <w:rsid w:val="00003DB3"/>
    <w:rsid w:val="0000505A"/>
    <w:rsid w:val="00026A17"/>
    <w:rsid w:val="00075A2C"/>
    <w:rsid w:val="00076545"/>
    <w:rsid w:val="000E17E0"/>
    <w:rsid w:val="00155794"/>
    <w:rsid w:val="00163D1C"/>
    <w:rsid w:val="00195A1C"/>
    <w:rsid w:val="001B2E73"/>
    <w:rsid w:val="001B57BE"/>
    <w:rsid w:val="001C1A25"/>
    <w:rsid w:val="001D32F6"/>
    <w:rsid w:val="001E2BA8"/>
    <w:rsid w:val="00213D12"/>
    <w:rsid w:val="00221173"/>
    <w:rsid w:val="0024694C"/>
    <w:rsid w:val="00250FC8"/>
    <w:rsid w:val="002A0950"/>
    <w:rsid w:val="002E453C"/>
    <w:rsid w:val="0032271A"/>
    <w:rsid w:val="00352316"/>
    <w:rsid w:val="00365A84"/>
    <w:rsid w:val="00392BE1"/>
    <w:rsid w:val="003B0EEB"/>
    <w:rsid w:val="003C1AEC"/>
    <w:rsid w:val="00403601"/>
    <w:rsid w:val="004453AA"/>
    <w:rsid w:val="00456A87"/>
    <w:rsid w:val="004A0298"/>
    <w:rsid w:val="004A473A"/>
    <w:rsid w:val="004C1603"/>
    <w:rsid w:val="004D1A90"/>
    <w:rsid w:val="004D5FB5"/>
    <w:rsid w:val="00504DA7"/>
    <w:rsid w:val="00520171"/>
    <w:rsid w:val="005232D3"/>
    <w:rsid w:val="00540CAA"/>
    <w:rsid w:val="00590565"/>
    <w:rsid w:val="005C7646"/>
    <w:rsid w:val="005D33E3"/>
    <w:rsid w:val="00601A66"/>
    <w:rsid w:val="0061320D"/>
    <w:rsid w:val="0062451C"/>
    <w:rsid w:val="00644213"/>
    <w:rsid w:val="00663610"/>
    <w:rsid w:val="006B5B76"/>
    <w:rsid w:val="006C688A"/>
    <w:rsid w:val="00710CB2"/>
    <w:rsid w:val="00717E5A"/>
    <w:rsid w:val="00737447"/>
    <w:rsid w:val="007457EC"/>
    <w:rsid w:val="00751028"/>
    <w:rsid w:val="00786B1D"/>
    <w:rsid w:val="00824D9C"/>
    <w:rsid w:val="00830462"/>
    <w:rsid w:val="00837CF4"/>
    <w:rsid w:val="00842724"/>
    <w:rsid w:val="008A2315"/>
    <w:rsid w:val="008B00F7"/>
    <w:rsid w:val="008F02DF"/>
    <w:rsid w:val="00920C45"/>
    <w:rsid w:val="00932E5B"/>
    <w:rsid w:val="00937ACA"/>
    <w:rsid w:val="0094317D"/>
    <w:rsid w:val="00950ED0"/>
    <w:rsid w:val="00971B70"/>
    <w:rsid w:val="00972BDE"/>
    <w:rsid w:val="009820FA"/>
    <w:rsid w:val="00983936"/>
    <w:rsid w:val="009C0B1E"/>
    <w:rsid w:val="009F40DD"/>
    <w:rsid w:val="00A13D2D"/>
    <w:rsid w:val="00A15251"/>
    <w:rsid w:val="00A17806"/>
    <w:rsid w:val="00A65BD4"/>
    <w:rsid w:val="00A72F4F"/>
    <w:rsid w:val="00AA2FB3"/>
    <w:rsid w:val="00AC4DA2"/>
    <w:rsid w:val="00B251AA"/>
    <w:rsid w:val="00B331CF"/>
    <w:rsid w:val="00B45D1C"/>
    <w:rsid w:val="00C0613F"/>
    <w:rsid w:val="00C228D0"/>
    <w:rsid w:val="00C404B1"/>
    <w:rsid w:val="00C4327C"/>
    <w:rsid w:val="00C62472"/>
    <w:rsid w:val="00C63CB7"/>
    <w:rsid w:val="00C7514B"/>
    <w:rsid w:val="00C82F4C"/>
    <w:rsid w:val="00C86DD9"/>
    <w:rsid w:val="00CB3C66"/>
    <w:rsid w:val="00CD6D6C"/>
    <w:rsid w:val="00D046CA"/>
    <w:rsid w:val="00D20563"/>
    <w:rsid w:val="00D2571D"/>
    <w:rsid w:val="00D46E55"/>
    <w:rsid w:val="00DB2055"/>
    <w:rsid w:val="00DB2871"/>
    <w:rsid w:val="00DC6231"/>
    <w:rsid w:val="00E115DD"/>
    <w:rsid w:val="00E204EB"/>
    <w:rsid w:val="00E25C82"/>
    <w:rsid w:val="00E47E54"/>
    <w:rsid w:val="00E63F5A"/>
    <w:rsid w:val="00E66928"/>
    <w:rsid w:val="00E7254E"/>
    <w:rsid w:val="00E75207"/>
    <w:rsid w:val="00ED2251"/>
    <w:rsid w:val="00ED700C"/>
    <w:rsid w:val="00EF63B4"/>
    <w:rsid w:val="00F03E64"/>
    <w:rsid w:val="00F303D8"/>
    <w:rsid w:val="00F45210"/>
    <w:rsid w:val="00F61A6A"/>
    <w:rsid w:val="00F642DA"/>
    <w:rsid w:val="00F92E8F"/>
    <w:rsid w:val="00FA05C1"/>
    <w:rsid w:val="00FA4431"/>
    <w:rsid w:val="00FB36E7"/>
    <w:rsid w:val="00FD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799DBD"/>
  <w15:chartTrackingRefBased/>
  <w15:docId w15:val="{DCF2C326-18DA-4B1D-83CB-AD6B966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936"/>
    <w:pPr>
      <w:ind w:left="720"/>
      <w:contextualSpacing/>
    </w:pPr>
  </w:style>
  <w:style w:type="paragraph" w:styleId="BalloonText">
    <w:name w:val="Balloon Text"/>
    <w:basedOn w:val="Normal"/>
    <w:link w:val="BalloonTextChar"/>
    <w:uiPriority w:val="99"/>
    <w:semiHidden/>
    <w:unhideWhenUsed/>
    <w:rsid w:val="0078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1D"/>
    <w:rPr>
      <w:rFonts w:ascii="Segoe UI" w:hAnsi="Segoe UI" w:cs="Segoe UI"/>
      <w:sz w:val="18"/>
      <w:szCs w:val="18"/>
    </w:rPr>
  </w:style>
  <w:style w:type="character" w:styleId="CommentReference">
    <w:name w:val="annotation reference"/>
    <w:basedOn w:val="DefaultParagraphFont"/>
    <w:uiPriority w:val="99"/>
    <w:semiHidden/>
    <w:unhideWhenUsed/>
    <w:rsid w:val="00B251AA"/>
    <w:rPr>
      <w:sz w:val="16"/>
      <w:szCs w:val="16"/>
    </w:rPr>
  </w:style>
  <w:style w:type="paragraph" w:styleId="CommentText">
    <w:name w:val="annotation text"/>
    <w:basedOn w:val="Normal"/>
    <w:link w:val="CommentTextChar"/>
    <w:uiPriority w:val="99"/>
    <w:semiHidden/>
    <w:unhideWhenUsed/>
    <w:rsid w:val="00B251AA"/>
    <w:pPr>
      <w:spacing w:line="240" w:lineRule="auto"/>
    </w:pPr>
    <w:rPr>
      <w:sz w:val="20"/>
      <w:szCs w:val="20"/>
    </w:rPr>
  </w:style>
  <w:style w:type="character" w:customStyle="1" w:styleId="CommentTextChar">
    <w:name w:val="Comment Text Char"/>
    <w:basedOn w:val="DefaultParagraphFont"/>
    <w:link w:val="CommentText"/>
    <w:uiPriority w:val="99"/>
    <w:semiHidden/>
    <w:rsid w:val="00B251AA"/>
    <w:rPr>
      <w:sz w:val="20"/>
      <w:szCs w:val="20"/>
    </w:rPr>
  </w:style>
  <w:style w:type="paragraph" w:styleId="CommentSubject">
    <w:name w:val="annotation subject"/>
    <w:basedOn w:val="CommentText"/>
    <w:next w:val="CommentText"/>
    <w:link w:val="CommentSubjectChar"/>
    <w:uiPriority w:val="99"/>
    <w:semiHidden/>
    <w:unhideWhenUsed/>
    <w:rsid w:val="00B251AA"/>
    <w:rPr>
      <w:b/>
      <w:bCs/>
    </w:rPr>
  </w:style>
  <w:style w:type="character" w:customStyle="1" w:styleId="CommentSubjectChar">
    <w:name w:val="Comment Subject Char"/>
    <w:basedOn w:val="CommentTextChar"/>
    <w:link w:val="CommentSubject"/>
    <w:uiPriority w:val="99"/>
    <w:semiHidden/>
    <w:rsid w:val="00B251AA"/>
    <w:rPr>
      <w:b/>
      <w:bCs/>
      <w:sz w:val="20"/>
      <w:szCs w:val="20"/>
    </w:rPr>
  </w:style>
  <w:style w:type="paragraph" w:styleId="Header">
    <w:name w:val="header"/>
    <w:basedOn w:val="Normal"/>
    <w:link w:val="HeaderChar"/>
    <w:uiPriority w:val="99"/>
    <w:unhideWhenUsed/>
    <w:rsid w:val="001B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E73"/>
  </w:style>
  <w:style w:type="paragraph" w:styleId="Footer">
    <w:name w:val="footer"/>
    <w:basedOn w:val="Normal"/>
    <w:link w:val="FooterChar"/>
    <w:uiPriority w:val="99"/>
    <w:unhideWhenUsed/>
    <w:rsid w:val="001B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73"/>
  </w:style>
  <w:style w:type="character" w:styleId="Hyperlink">
    <w:name w:val="Hyperlink"/>
    <w:basedOn w:val="DefaultParagraphFont"/>
    <w:uiPriority w:val="99"/>
    <w:unhideWhenUsed/>
    <w:rsid w:val="00971B70"/>
    <w:rPr>
      <w:color w:val="0563C1" w:themeColor="hyperlink"/>
      <w:u w:val="single"/>
    </w:rPr>
  </w:style>
  <w:style w:type="character" w:styleId="UnresolvedMention">
    <w:name w:val="Unresolved Mention"/>
    <w:basedOn w:val="DefaultParagraphFont"/>
    <w:uiPriority w:val="99"/>
    <w:semiHidden/>
    <w:unhideWhenUsed/>
    <w:rsid w:val="0097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73980">
      <w:bodyDiv w:val="1"/>
      <w:marLeft w:val="0"/>
      <w:marRight w:val="0"/>
      <w:marTop w:val="0"/>
      <w:marBottom w:val="0"/>
      <w:divBdr>
        <w:top w:val="none" w:sz="0" w:space="0" w:color="auto"/>
        <w:left w:val="none" w:sz="0" w:space="0" w:color="auto"/>
        <w:bottom w:val="none" w:sz="0" w:space="0" w:color="auto"/>
        <w:right w:val="none" w:sz="0" w:space="0" w:color="auto"/>
      </w:divBdr>
      <w:divsChild>
        <w:div w:id="662438544">
          <w:marLeft w:val="0"/>
          <w:marRight w:val="0"/>
          <w:marTop w:val="0"/>
          <w:marBottom w:val="0"/>
          <w:divBdr>
            <w:top w:val="none" w:sz="0" w:space="0" w:color="auto"/>
            <w:left w:val="none" w:sz="0" w:space="0" w:color="auto"/>
            <w:bottom w:val="none" w:sz="0" w:space="0" w:color="auto"/>
            <w:right w:val="none" w:sz="0" w:space="0" w:color="auto"/>
          </w:divBdr>
        </w:div>
        <w:div w:id="1266422926">
          <w:marLeft w:val="0"/>
          <w:marRight w:val="0"/>
          <w:marTop w:val="0"/>
          <w:marBottom w:val="0"/>
          <w:divBdr>
            <w:top w:val="none" w:sz="0" w:space="0" w:color="auto"/>
            <w:left w:val="none" w:sz="0" w:space="0" w:color="auto"/>
            <w:bottom w:val="none" w:sz="0" w:space="0" w:color="auto"/>
            <w:right w:val="none" w:sz="0" w:space="0" w:color="auto"/>
          </w:divBdr>
        </w:div>
        <w:div w:id="288362612">
          <w:marLeft w:val="0"/>
          <w:marRight w:val="0"/>
          <w:marTop w:val="0"/>
          <w:marBottom w:val="0"/>
          <w:divBdr>
            <w:top w:val="none" w:sz="0" w:space="0" w:color="auto"/>
            <w:left w:val="none" w:sz="0" w:space="0" w:color="auto"/>
            <w:bottom w:val="none" w:sz="0" w:space="0" w:color="auto"/>
            <w:right w:val="none" w:sz="0" w:space="0" w:color="auto"/>
          </w:divBdr>
        </w:div>
      </w:divsChild>
    </w:div>
    <w:div w:id="1476723679">
      <w:bodyDiv w:val="1"/>
      <w:marLeft w:val="0"/>
      <w:marRight w:val="0"/>
      <w:marTop w:val="0"/>
      <w:marBottom w:val="0"/>
      <w:divBdr>
        <w:top w:val="none" w:sz="0" w:space="0" w:color="auto"/>
        <w:left w:val="none" w:sz="0" w:space="0" w:color="auto"/>
        <w:bottom w:val="none" w:sz="0" w:space="0" w:color="auto"/>
        <w:right w:val="none" w:sz="0" w:space="0" w:color="auto"/>
      </w:divBdr>
      <w:divsChild>
        <w:div w:id="188679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 William (TREASURY)</dc:creator>
  <cp:keywords/>
  <dc:description/>
  <cp:lastModifiedBy>Patterson, Margaret (Treasury)</cp:lastModifiedBy>
  <cp:revision>5</cp:revision>
  <dcterms:created xsi:type="dcterms:W3CDTF">2020-11-27T20:04:00Z</dcterms:created>
  <dcterms:modified xsi:type="dcterms:W3CDTF">2020-11-27T22:15:00Z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GastW@michigan.gov</vt:lpwstr>
  </property>
  <property fmtid="{D5CDD505-2E9C-101B-9397-08002B2CF9AE}" pid="5" name="MSIP_Label_3a2fed65-62e7-46ea-af74-187e0c17143a_SetDate">
    <vt:lpwstr>2020-02-05T19:47:33.7505788Z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8d5eaebd-27f0-4bc5-ba58-18840f237e5e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