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F816C" w14:textId="04A3CE0C" w:rsidR="00CF09D7" w:rsidRDefault="00B543CC" w:rsidP="00B543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Michigan State Tax Commission</w:t>
      </w:r>
    </w:p>
    <w:p w14:paraId="1B24637A" w14:textId="5E08ECE0" w:rsidR="00B543CC" w:rsidRDefault="00B543CC" w:rsidP="00B543CC">
      <w:pPr>
        <w:spacing w:after="0" w:line="240" w:lineRule="auto"/>
        <w:jc w:val="center"/>
        <w:rPr>
          <w:rFonts w:ascii="Times New Roman" w:hAnsi="Times New Roman" w:cs="Times New Roman"/>
          <w:b/>
          <w:bCs/>
          <w:sz w:val="24"/>
          <w:szCs w:val="24"/>
        </w:rPr>
      </w:pPr>
    </w:p>
    <w:p w14:paraId="17743800" w14:textId="5EF46AF1" w:rsidR="00B543CC" w:rsidRDefault="00B543CC" w:rsidP="00B543C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Notice of Adopted Guideline</w:t>
      </w:r>
    </w:p>
    <w:p w14:paraId="3DFA126F" w14:textId="77777777" w:rsidR="00B543CC" w:rsidRPr="00AC4DA2" w:rsidRDefault="00B543CC" w:rsidP="00B543CC">
      <w:pPr>
        <w:spacing w:after="0" w:line="240" w:lineRule="auto"/>
        <w:jc w:val="center"/>
        <w:rPr>
          <w:rFonts w:ascii="Times New Roman" w:hAnsi="Times New Roman" w:cs="Times New Roman"/>
          <w:b/>
          <w:bCs/>
          <w:sz w:val="24"/>
          <w:szCs w:val="24"/>
        </w:rPr>
      </w:pPr>
      <w:r w:rsidRPr="00AC4DA2">
        <w:rPr>
          <w:rFonts w:ascii="Times New Roman" w:hAnsi="Times New Roman" w:cs="Times New Roman"/>
          <w:b/>
          <w:bCs/>
          <w:sz w:val="24"/>
          <w:szCs w:val="24"/>
        </w:rPr>
        <w:t>Issue</w:t>
      </w:r>
      <w:r>
        <w:rPr>
          <w:rFonts w:ascii="Times New Roman" w:hAnsi="Times New Roman" w:cs="Times New Roman"/>
          <w:b/>
          <w:bCs/>
          <w:sz w:val="24"/>
          <w:szCs w:val="24"/>
        </w:rPr>
        <w:t>d</w:t>
      </w:r>
      <w:r w:rsidRPr="00AC4DA2">
        <w:rPr>
          <w:rFonts w:ascii="Times New Roman" w:hAnsi="Times New Roman" w:cs="Times New Roman"/>
          <w:b/>
          <w:bCs/>
          <w:sz w:val="24"/>
          <w:szCs w:val="24"/>
        </w:rPr>
        <w:t xml:space="preserve"> pursuant to Section 10g</w:t>
      </w:r>
      <w:r>
        <w:rPr>
          <w:rFonts w:ascii="Times New Roman" w:hAnsi="Times New Roman" w:cs="Times New Roman"/>
          <w:b/>
          <w:bCs/>
          <w:sz w:val="24"/>
          <w:szCs w:val="24"/>
        </w:rPr>
        <w:t>,</w:t>
      </w:r>
      <w:r w:rsidRPr="00AC4DA2">
        <w:rPr>
          <w:rFonts w:ascii="Times New Roman" w:hAnsi="Times New Roman" w:cs="Times New Roman"/>
          <w:b/>
          <w:bCs/>
          <w:sz w:val="24"/>
          <w:szCs w:val="24"/>
        </w:rPr>
        <w:t xml:space="preserve"> 2018 PA 660, being MCL 211.10g</w:t>
      </w:r>
    </w:p>
    <w:p w14:paraId="35693D57" w14:textId="21631597" w:rsidR="00B543CC" w:rsidRDefault="00B543CC" w:rsidP="007659B0">
      <w:pPr>
        <w:spacing w:after="0" w:line="240" w:lineRule="auto"/>
        <w:jc w:val="both"/>
        <w:rPr>
          <w:rFonts w:ascii="Times New Roman" w:hAnsi="Times New Roman" w:cs="Times New Roman"/>
          <w:b/>
          <w:bCs/>
          <w:sz w:val="24"/>
          <w:szCs w:val="24"/>
        </w:rPr>
      </w:pPr>
    </w:p>
    <w:p w14:paraId="3D65F30B" w14:textId="77777777" w:rsidR="00B543CC" w:rsidRDefault="00B543CC" w:rsidP="00B54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AGENCY GUIDELINE PROCEDURES</w:t>
      </w:r>
    </w:p>
    <w:p w14:paraId="0B29C2A5" w14:textId="7D49F8E3" w:rsidR="00B543CC" w:rsidRDefault="00B543CC" w:rsidP="00B54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“Guideline” means an agency statement o</w:t>
      </w:r>
      <w:r w:rsidR="002948F1">
        <w:rPr>
          <w:rFonts w:ascii="Times New Roman" w:hAnsi="Times New Roman" w:cs="Times New Roman"/>
          <w:sz w:val="24"/>
          <w:szCs w:val="24"/>
        </w:rPr>
        <w:t>r</w:t>
      </w:r>
      <w:r>
        <w:rPr>
          <w:rFonts w:ascii="Times New Roman" w:hAnsi="Times New Roman" w:cs="Times New Roman"/>
          <w:sz w:val="24"/>
          <w:szCs w:val="24"/>
        </w:rPr>
        <w:t xml:space="preserve"> declaration of policy which the agency intends to follow, which does not have the force or effect or law, and which binds the agency but does not bind any other person. </w:t>
      </w:r>
    </w:p>
    <w:p w14:paraId="713FF34E" w14:textId="48B138C0" w:rsidR="00B543CC" w:rsidRDefault="00B543CC" w:rsidP="007659B0">
      <w:pPr>
        <w:spacing w:after="0" w:line="240" w:lineRule="auto"/>
        <w:jc w:val="both"/>
        <w:rPr>
          <w:rFonts w:ascii="Times New Roman" w:hAnsi="Times New Roman" w:cs="Times New Roman"/>
          <w:b/>
          <w:bCs/>
          <w:sz w:val="24"/>
          <w:szCs w:val="24"/>
        </w:rPr>
      </w:pPr>
    </w:p>
    <w:p w14:paraId="59E8BB8D" w14:textId="567FA801" w:rsidR="00B543CC" w:rsidRDefault="00B543CC" w:rsidP="00B543C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Summary of adopted guidelines, including the subjects and issues involved:</w:t>
      </w:r>
    </w:p>
    <w:p w14:paraId="506FEC3C" w14:textId="60F62332" w:rsidR="00B543CC" w:rsidRDefault="00B543CC" w:rsidP="00B543C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2018 PA 660, MCL 211.10g(6), provides that the State Tax Commission </w:t>
      </w:r>
      <w:r w:rsidRPr="00601A66">
        <w:rPr>
          <w:rFonts w:ascii="Times New Roman" w:eastAsia="Times New Roman" w:hAnsi="Times New Roman" w:cs="Times New Roman"/>
          <w:sz w:val="24"/>
          <w:szCs w:val="24"/>
        </w:rPr>
        <w:t>adopt and publish guidelines to implement this section. The guidelines shall include, at a minimum, minimum standards and model policies to be followed for substantial compliance with the requirements of subsection (1)</w:t>
      </w:r>
      <w:r>
        <w:rPr>
          <w:rFonts w:ascii="Times New Roman" w:eastAsia="Times New Roman" w:hAnsi="Times New Roman" w:cs="Times New Roman"/>
          <w:sz w:val="24"/>
          <w:szCs w:val="24"/>
        </w:rPr>
        <w:t>,</w:t>
      </w:r>
      <w:r w:rsidRPr="00601A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MCL 211.10g(1), </w:t>
      </w:r>
      <w:r w:rsidRPr="00601A66">
        <w:rPr>
          <w:rFonts w:ascii="Times New Roman" w:eastAsia="Times New Roman" w:hAnsi="Times New Roman" w:cs="Times New Roman"/>
          <w:sz w:val="24"/>
          <w:szCs w:val="24"/>
        </w:rPr>
        <w:t xml:space="preserve">and shall identify those deficiencies that may lead to a finding of noncompliance and those deficiencies that are technical. The </w:t>
      </w:r>
      <w:r>
        <w:rPr>
          <w:rFonts w:ascii="Times New Roman" w:eastAsia="Times New Roman" w:hAnsi="Times New Roman" w:cs="Times New Roman"/>
          <w:sz w:val="24"/>
          <w:szCs w:val="24"/>
        </w:rPr>
        <w:t>S</w:t>
      </w:r>
      <w:r w:rsidRPr="00601A66">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T</w:t>
      </w:r>
      <w:r w:rsidRPr="00601A66">
        <w:rPr>
          <w:rFonts w:ascii="Times New Roman" w:eastAsia="Times New Roman" w:hAnsi="Times New Roman" w:cs="Times New Roman"/>
          <w:sz w:val="24"/>
          <w:szCs w:val="24"/>
        </w:rPr>
        <w:t xml:space="preserve">ax </w:t>
      </w:r>
      <w:r>
        <w:rPr>
          <w:rFonts w:ascii="Times New Roman" w:eastAsia="Times New Roman" w:hAnsi="Times New Roman" w:cs="Times New Roman"/>
          <w:sz w:val="24"/>
          <w:szCs w:val="24"/>
        </w:rPr>
        <w:t>C</w:t>
      </w:r>
      <w:r w:rsidRPr="00601A66">
        <w:rPr>
          <w:rFonts w:ascii="Times New Roman" w:eastAsia="Times New Roman" w:hAnsi="Times New Roman" w:cs="Times New Roman"/>
          <w:sz w:val="24"/>
          <w:szCs w:val="24"/>
        </w:rPr>
        <w:t>ommission may update the guidelines as needed to implement this section.</w:t>
      </w:r>
      <w:r>
        <w:rPr>
          <w:rFonts w:ascii="Times New Roman" w:eastAsia="Times New Roman" w:hAnsi="Times New Roman" w:cs="Times New Roman"/>
          <w:sz w:val="24"/>
          <w:szCs w:val="24"/>
        </w:rPr>
        <w:t xml:space="preserve"> These guidelines are to be adopted and published not later than 2 years after the effective date of the amendatory act that added this section, such date being December 28, 2018. MCL 211.10g(3)(j) provides that the State Tax Commission shall </w:t>
      </w:r>
      <w:r w:rsidRPr="00B22FB1">
        <w:rPr>
          <w:rFonts w:ascii="Times New Roman" w:eastAsia="Times New Roman" w:hAnsi="Times New Roman" w:cs="Times New Roman"/>
          <w:sz w:val="24"/>
          <w:szCs w:val="24"/>
        </w:rPr>
        <w:t xml:space="preserve">develop guidelines, which, at a minimum, shall provide for the ability of an assessing district to protest a charge to the </w:t>
      </w:r>
      <w:r>
        <w:rPr>
          <w:rFonts w:ascii="Times New Roman" w:eastAsia="Times New Roman" w:hAnsi="Times New Roman" w:cs="Times New Roman"/>
          <w:sz w:val="24"/>
          <w:szCs w:val="24"/>
        </w:rPr>
        <w:t>S</w:t>
      </w:r>
      <w:r w:rsidRPr="00B22FB1">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T</w:t>
      </w:r>
      <w:r w:rsidRPr="00B22FB1">
        <w:rPr>
          <w:rFonts w:ascii="Times New Roman" w:eastAsia="Times New Roman" w:hAnsi="Times New Roman" w:cs="Times New Roman"/>
          <w:sz w:val="24"/>
          <w:szCs w:val="24"/>
        </w:rPr>
        <w:t xml:space="preserve">ax </w:t>
      </w:r>
      <w:r>
        <w:rPr>
          <w:rFonts w:ascii="Times New Roman" w:eastAsia="Times New Roman" w:hAnsi="Times New Roman" w:cs="Times New Roman"/>
          <w:sz w:val="24"/>
          <w:szCs w:val="24"/>
        </w:rPr>
        <w:t>C</w:t>
      </w:r>
      <w:r w:rsidRPr="00B22FB1">
        <w:rPr>
          <w:rFonts w:ascii="Times New Roman" w:eastAsia="Times New Roman" w:hAnsi="Times New Roman" w:cs="Times New Roman"/>
          <w:sz w:val="24"/>
          <w:szCs w:val="24"/>
        </w:rPr>
        <w:t xml:space="preserve">ommission and the ability of the </w:t>
      </w:r>
      <w:r>
        <w:rPr>
          <w:rFonts w:ascii="Times New Roman" w:eastAsia="Times New Roman" w:hAnsi="Times New Roman" w:cs="Times New Roman"/>
          <w:sz w:val="24"/>
          <w:szCs w:val="24"/>
        </w:rPr>
        <w:t>S</w:t>
      </w:r>
      <w:r w:rsidRPr="00B22FB1">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T</w:t>
      </w:r>
      <w:r w:rsidRPr="00B22FB1">
        <w:rPr>
          <w:rFonts w:ascii="Times New Roman" w:eastAsia="Times New Roman" w:hAnsi="Times New Roman" w:cs="Times New Roman"/>
          <w:sz w:val="24"/>
          <w:szCs w:val="24"/>
        </w:rPr>
        <w:t xml:space="preserve">ax </w:t>
      </w:r>
      <w:r>
        <w:rPr>
          <w:rFonts w:ascii="Times New Roman" w:eastAsia="Times New Roman" w:hAnsi="Times New Roman" w:cs="Times New Roman"/>
          <w:sz w:val="24"/>
          <w:szCs w:val="24"/>
        </w:rPr>
        <w:t>C</w:t>
      </w:r>
      <w:r w:rsidRPr="00B22FB1">
        <w:rPr>
          <w:rFonts w:ascii="Times New Roman" w:eastAsia="Times New Roman" w:hAnsi="Times New Roman" w:cs="Times New Roman"/>
          <w:sz w:val="24"/>
          <w:szCs w:val="24"/>
        </w:rPr>
        <w:t>ommission to resolve disputes between the designated assessor and the assessing district regarding costs and charges.</w:t>
      </w:r>
      <w:r>
        <w:rPr>
          <w:rFonts w:ascii="Times New Roman" w:eastAsia="Times New Roman" w:hAnsi="Times New Roman" w:cs="Times New Roman"/>
          <w:sz w:val="24"/>
          <w:szCs w:val="24"/>
        </w:rPr>
        <w:t xml:space="preserve"> </w:t>
      </w:r>
    </w:p>
    <w:p w14:paraId="232DFA5B" w14:textId="6B25BA9D" w:rsidR="00B543CC" w:rsidRPr="009F40DD" w:rsidRDefault="00B543CC" w:rsidP="00B543CC">
      <w:pPr>
        <w:jc w:val="both"/>
        <w:rPr>
          <w:rFonts w:ascii="Times New Roman" w:hAnsi="Times New Roman" w:cs="Times New Roman"/>
          <w:sz w:val="24"/>
          <w:szCs w:val="24"/>
        </w:rPr>
      </w:pPr>
      <w:r>
        <w:rPr>
          <w:rFonts w:ascii="Times New Roman" w:eastAsia="Times New Roman" w:hAnsi="Times New Roman" w:cs="Times New Roman"/>
          <w:sz w:val="24"/>
          <w:szCs w:val="24"/>
        </w:rPr>
        <w:t>The adopted guideline reads as follows:</w:t>
      </w:r>
    </w:p>
    <w:p w14:paraId="51DB0201" w14:textId="77777777" w:rsidR="00B543CC" w:rsidRDefault="00B543CC" w:rsidP="007659B0">
      <w:pPr>
        <w:spacing w:after="0" w:line="240" w:lineRule="auto"/>
        <w:jc w:val="both"/>
        <w:rPr>
          <w:rFonts w:ascii="Times New Roman" w:hAnsi="Times New Roman" w:cs="Times New Roman"/>
          <w:b/>
          <w:bCs/>
          <w:sz w:val="24"/>
          <w:szCs w:val="24"/>
        </w:rPr>
      </w:pPr>
    </w:p>
    <w:p w14:paraId="4554CDD3" w14:textId="77777777" w:rsidR="00CF09D7" w:rsidRDefault="00CF09D7" w:rsidP="00CF09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STC Guideline 2020-2</w:t>
      </w:r>
    </w:p>
    <w:p w14:paraId="6168FC94" w14:textId="77777777" w:rsidR="00CF09D7" w:rsidRPr="00E2750C" w:rsidRDefault="00CF09D7" w:rsidP="00CF09D7">
      <w:pPr>
        <w:spacing w:after="0" w:line="240" w:lineRule="auto"/>
        <w:jc w:val="center"/>
        <w:rPr>
          <w:rFonts w:ascii="Times New Roman" w:hAnsi="Times New Roman" w:cs="Times New Roman"/>
          <w:b/>
          <w:bCs/>
          <w:sz w:val="8"/>
          <w:szCs w:val="8"/>
        </w:rPr>
      </w:pPr>
    </w:p>
    <w:p w14:paraId="13AEAD4F" w14:textId="77777777" w:rsidR="00CF09D7" w:rsidRPr="00FA4431" w:rsidRDefault="00CF09D7" w:rsidP="00CF09D7">
      <w:pPr>
        <w:spacing w:after="0" w:line="240" w:lineRule="auto"/>
        <w:ind w:right="-9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GUIDELINE APPLICABLE TO RESOLUTION OF DISPUTES BETWEEN THE ASSESSING DISTRICT AND THE DESIGNATED ASSESSOR REGARDING COSTS AND CHARGES</w:t>
      </w:r>
    </w:p>
    <w:p w14:paraId="2F3B669F" w14:textId="77777777" w:rsidR="00CF09D7" w:rsidRDefault="00CF09D7" w:rsidP="00CF09D7">
      <w:pPr>
        <w:spacing w:after="0" w:line="240" w:lineRule="auto"/>
        <w:jc w:val="both"/>
        <w:rPr>
          <w:rFonts w:ascii="Times New Roman" w:hAnsi="Times New Roman" w:cs="Times New Roman"/>
          <w:b/>
          <w:bCs/>
          <w:sz w:val="24"/>
          <w:szCs w:val="24"/>
        </w:rPr>
      </w:pPr>
    </w:p>
    <w:p w14:paraId="52CC1675" w14:textId="1A838848" w:rsidR="007659B0" w:rsidRDefault="004464B9" w:rsidP="00245659">
      <w:pPr>
        <w:spacing w:after="0" w:line="240" w:lineRule="auto"/>
        <w:jc w:val="both"/>
        <w:rPr>
          <w:rFonts w:ascii="Times New Roman" w:hAnsi="Times New Roman" w:cs="Times New Roman"/>
          <w:sz w:val="24"/>
          <w:szCs w:val="24"/>
        </w:rPr>
      </w:pPr>
      <w:r w:rsidRPr="00FA4431">
        <w:rPr>
          <w:rFonts w:ascii="Times New Roman" w:hAnsi="Times New Roman" w:cs="Times New Roman"/>
          <w:sz w:val="24"/>
          <w:szCs w:val="24"/>
        </w:rPr>
        <w:t xml:space="preserve">This </w:t>
      </w:r>
      <w:r>
        <w:rPr>
          <w:rFonts w:ascii="Times New Roman" w:hAnsi="Times New Roman" w:cs="Times New Roman"/>
          <w:sz w:val="24"/>
          <w:szCs w:val="24"/>
        </w:rPr>
        <w:t xml:space="preserve">guideline applies to the State Tax Commission’s </w:t>
      </w:r>
      <w:r w:rsidR="007659B0">
        <w:rPr>
          <w:rFonts w:ascii="Times New Roman" w:hAnsi="Times New Roman" w:cs="Times New Roman"/>
          <w:sz w:val="24"/>
          <w:szCs w:val="24"/>
        </w:rPr>
        <w:t xml:space="preserve">authority to resolve disputes between the assessing district </w:t>
      </w:r>
      <w:r w:rsidR="001B04F2">
        <w:rPr>
          <w:rFonts w:ascii="Times New Roman" w:hAnsi="Times New Roman" w:cs="Times New Roman"/>
          <w:sz w:val="24"/>
          <w:szCs w:val="24"/>
        </w:rPr>
        <w:t xml:space="preserve">and the designated assessor </w:t>
      </w:r>
      <w:r w:rsidR="007659B0">
        <w:rPr>
          <w:rFonts w:ascii="Times New Roman" w:hAnsi="Times New Roman" w:cs="Times New Roman"/>
          <w:sz w:val="24"/>
          <w:szCs w:val="24"/>
        </w:rPr>
        <w:t>regarding cost and charges as provided in</w:t>
      </w:r>
      <w:r>
        <w:rPr>
          <w:rFonts w:ascii="Times New Roman" w:hAnsi="Times New Roman" w:cs="Times New Roman"/>
          <w:sz w:val="24"/>
          <w:szCs w:val="24"/>
        </w:rPr>
        <w:t xml:space="preserve"> the General Property Tax Act, </w:t>
      </w:r>
      <w:r w:rsidR="00E7546E">
        <w:rPr>
          <w:rFonts w:ascii="Times New Roman" w:hAnsi="Times New Roman" w:cs="Times New Roman"/>
          <w:sz w:val="24"/>
          <w:szCs w:val="24"/>
        </w:rPr>
        <w:t>1</w:t>
      </w:r>
      <w:r w:rsidR="00F5622E">
        <w:rPr>
          <w:rFonts w:ascii="Times New Roman" w:hAnsi="Times New Roman" w:cs="Times New Roman"/>
          <w:sz w:val="24"/>
          <w:szCs w:val="24"/>
        </w:rPr>
        <w:t>893 PA 206</w:t>
      </w:r>
      <w:r>
        <w:rPr>
          <w:rFonts w:ascii="Times New Roman" w:hAnsi="Times New Roman" w:cs="Times New Roman"/>
          <w:sz w:val="24"/>
          <w:szCs w:val="24"/>
        </w:rPr>
        <w:t xml:space="preserve"> as amended, Section </w:t>
      </w:r>
      <w:r w:rsidR="007659B0">
        <w:rPr>
          <w:rFonts w:ascii="Times New Roman" w:hAnsi="Times New Roman" w:cs="Times New Roman"/>
          <w:sz w:val="24"/>
          <w:szCs w:val="24"/>
        </w:rPr>
        <w:t>10g, Subsection 3</w:t>
      </w:r>
      <w:r w:rsidR="00E7546E">
        <w:rPr>
          <w:rFonts w:ascii="Times New Roman" w:hAnsi="Times New Roman" w:cs="Times New Roman"/>
          <w:sz w:val="24"/>
          <w:szCs w:val="24"/>
        </w:rPr>
        <w:t>, MCL 211.10g(3)</w:t>
      </w:r>
      <w:r w:rsidR="007659B0">
        <w:rPr>
          <w:rFonts w:ascii="Times New Roman" w:hAnsi="Times New Roman" w:cs="Times New Roman"/>
          <w:sz w:val="24"/>
          <w:szCs w:val="24"/>
        </w:rPr>
        <w:t xml:space="preserve">. The Commission shall utilize the following process for the filing and resolution of these disputes. </w:t>
      </w:r>
    </w:p>
    <w:p w14:paraId="10E5B93D" w14:textId="77777777" w:rsidR="007659B0" w:rsidRDefault="007659B0" w:rsidP="00245659">
      <w:pPr>
        <w:spacing w:after="0" w:line="240" w:lineRule="auto"/>
        <w:jc w:val="both"/>
        <w:rPr>
          <w:rFonts w:ascii="Times New Roman" w:hAnsi="Times New Roman" w:cs="Times New Roman"/>
          <w:sz w:val="24"/>
          <w:szCs w:val="24"/>
        </w:rPr>
      </w:pPr>
    </w:p>
    <w:p w14:paraId="64A6D702" w14:textId="1C794F34" w:rsidR="007659B0" w:rsidRDefault="007659B0"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7659B0">
        <w:rPr>
          <w:rFonts w:ascii="Times New Roman" w:hAnsi="Times New Roman" w:cs="Times New Roman"/>
          <w:sz w:val="24"/>
          <w:szCs w:val="24"/>
        </w:rPr>
        <w:t>An assessing district that is required to contract with the designated assessor will be responsible for payment of the reasonable costs incurred by the designated assessor in serving as the assessor of record. These costs include, but are not limited to, the costs of overseeing and administering the annual assessment</w:t>
      </w:r>
      <w:r w:rsidR="00245659">
        <w:rPr>
          <w:rFonts w:ascii="Times New Roman" w:hAnsi="Times New Roman" w:cs="Times New Roman"/>
          <w:sz w:val="24"/>
          <w:szCs w:val="24"/>
        </w:rPr>
        <w:t xml:space="preserve"> roll</w:t>
      </w:r>
      <w:r w:rsidRPr="007659B0">
        <w:rPr>
          <w:rFonts w:ascii="Times New Roman" w:hAnsi="Times New Roman" w:cs="Times New Roman"/>
          <w:sz w:val="24"/>
          <w:szCs w:val="24"/>
        </w:rPr>
        <w:t xml:space="preserve">, preparing and defending the assessment roll, and operating the assessing office. </w:t>
      </w:r>
    </w:p>
    <w:p w14:paraId="25450772" w14:textId="77777777" w:rsidR="007659B0" w:rsidRPr="007659B0" w:rsidRDefault="007659B0" w:rsidP="00245659">
      <w:pPr>
        <w:pStyle w:val="ListParagraph"/>
        <w:spacing w:after="0" w:line="240" w:lineRule="auto"/>
        <w:ind w:left="774"/>
        <w:contextualSpacing w:val="0"/>
        <w:jc w:val="both"/>
        <w:rPr>
          <w:rFonts w:ascii="Times New Roman" w:hAnsi="Times New Roman" w:cs="Times New Roman"/>
          <w:sz w:val="24"/>
          <w:szCs w:val="24"/>
        </w:rPr>
      </w:pPr>
    </w:p>
    <w:p w14:paraId="588F66F8" w14:textId="2D059D53" w:rsidR="00951440" w:rsidRDefault="007659B0"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7659B0">
        <w:rPr>
          <w:rFonts w:ascii="Times New Roman" w:hAnsi="Times New Roman" w:cs="Times New Roman"/>
          <w:sz w:val="24"/>
          <w:szCs w:val="24"/>
        </w:rPr>
        <w:t xml:space="preserve">An assessing district who has contracted with the designated assessor and has been billed for costs incurred by the designated assessor may protest the costs charged by the designated assessor to the State Tax Commission. </w:t>
      </w:r>
      <w:r w:rsidR="007E0E79" w:rsidRPr="00951440">
        <w:rPr>
          <w:rFonts w:ascii="Times New Roman" w:hAnsi="Times New Roman" w:cs="Times New Roman"/>
          <w:sz w:val="24"/>
          <w:szCs w:val="24"/>
        </w:rPr>
        <w:t xml:space="preserve">All protests of costs and charges must be submitted in writing to the State Tax Commission by the assessing district, must </w:t>
      </w:r>
      <w:r w:rsidR="00A74EAA" w:rsidRPr="00951440">
        <w:rPr>
          <w:rFonts w:ascii="Times New Roman" w:hAnsi="Times New Roman" w:cs="Times New Roman"/>
          <w:sz w:val="24"/>
          <w:szCs w:val="24"/>
        </w:rPr>
        <w:t xml:space="preserve">be </w:t>
      </w:r>
      <w:r w:rsidR="007E0E79" w:rsidRPr="00951440">
        <w:rPr>
          <w:rFonts w:ascii="Times New Roman" w:hAnsi="Times New Roman" w:cs="Times New Roman"/>
          <w:sz w:val="24"/>
          <w:szCs w:val="24"/>
        </w:rPr>
        <w:t xml:space="preserve">dated and must be signed by </w:t>
      </w:r>
      <w:r w:rsidR="005B6577" w:rsidRPr="005B6577">
        <w:rPr>
          <w:rFonts w:ascii="Times New Roman" w:hAnsi="Times New Roman" w:cs="Times New Roman"/>
          <w:sz w:val="24"/>
          <w:szCs w:val="24"/>
        </w:rPr>
        <w:t>the highest elected official of the assessing district.</w:t>
      </w:r>
      <w:r w:rsidR="007E0E79" w:rsidRPr="00951440">
        <w:rPr>
          <w:rFonts w:ascii="Times New Roman" w:hAnsi="Times New Roman" w:cs="Times New Roman"/>
          <w:sz w:val="24"/>
          <w:szCs w:val="24"/>
        </w:rPr>
        <w:t xml:space="preserve"> </w:t>
      </w:r>
    </w:p>
    <w:p w14:paraId="53BAE0C4" w14:textId="77777777" w:rsidR="00B2534B" w:rsidRPr="00B2534B" w:rsidRDefault="00B2534B" w:rsidP="00245659">
      <w:pPr>
        <w:pStyle w:val="ListParagraph"/>
        <w:spacing w:after="0" w:line="240" w:lineRule="auto"/>
        <w:contextualSpacing w:val="0"/>
        <w:rPr>
          <w:rFonts w:ascii="Times New Roman" w:hAnsi="Times New Roman" w:cs="Times New Roman"/>
          <w:sz w:val="24"/>
          <w:szCs w:val="24"/>
        </w:rPr>
      </w:pPr>
    </w:p>
    <w:p w14:paraId="4B7146ED" w14:textId="58A30ACA" w:rsidR="00B2534B" w:rsidRDefault="00B2534B" w:rsidP="00245659">
      <w:pPr>
        <w:pStyle w:val="ListParagraph"/>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assessing district shall pay the uncontested portion of the costs charged by the designated assessor prior to filing a written protest with the State Tax Commission. </w:t>
      </w:r>
    </w:p>
    <w:p w14:paraId="106E0D11" w14:textId="77777777" w:rsidR="00951440" w:rsidRPr="00951440" w:rsidRDefault="00951440" w:rsidP="00245659">
      <w:pPr>
        <w:pStyle w:val="ListParagraph"/>
        <w:spacing w:after="0" w:line="240" w:lineRule="auto"/>
        <w:contextualSpacing w:val="0"/>
        <w:rPr>
          <w:rFonts w:ascii="Times New Roman" w:hAnsi="Times New Roman" w:cs="Times New Roman"/>
          <w:sz w:val="24"/>
          <w:szCs w:val="24"/>
        </w:rPr>
      </w:pPr>
    </w:p>
    <w:p w14:paraId="248116E6" w14:textId="59FCF6A8" w:rsidR="007E0E79" w:rsidRPr="00951440" w:rsidRDefault="007E0E79"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951440">
        <w:rPr>
          <w:rFonts w:ascii="Times New Roman" w:hAnsi="Times New Roman" w:cs="Times New Roman"/>
          <w:sz w:val="24"/>
          <w:szCs w:val="24"/>
        </w:rPr>
        <w:t xml:space="preserve">The assessing district must provide with their written protest adequate documentation to support the protest. The supporting documentation must include a signed copy of the interlocal agreement, a copy of any contract or other executed employment agreement between the assessing district and designated assessor, and a copy of the bill, invoice or other document from the designated assessor submitted to the assessing district stating the costs and charges in dispute. </w:t>
      </w:r>
    </w:p>
    <w:p w14:paraId="78731D06" w14:textId="77777777" w:rsidR="007E0E79" w:rsidRPr="007E0E79" w:rsidRDefault="007E0E79" w:rsidP="00245659">
      <w:pPr>
        <w:pStyle w:val="ListParagraph"/>
        <w:spacing w:after="0" w:line="240" w:lineRule="auto"/>
        <w:contextualSpacing w:val="0"/>
        <w:rPr>
          <w:rFonts w:ascii="Times New Roman" w:hAnsi="Times New Roman" w:cs="Times New Roman"/>
          <w:sz w:val="24"/>
          <w:szCs w:val="24"/>
        </w:rPr>
      </w:pPr>
    </w:p>
    <w:p w14:paraId="518D3FD2" w14:textId="361071C5" w:rsidR="00A74EAA" w:rsidRDefault="007659B0"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7659B0">
        <w:rPr>
          <w:rFonts w:ascii="Times New Roman" w:hAnsi="Times New Roman" w:cs="Times New Roman"/>
          <w:sz w:val="24"/>
          <w:szCs w:val="24"/>
        </w:rPr>
        <w:t>A written protest shall be</w:t>
      </w:r>
      <w:r w:rsidR="00842EF0">
        <w:rPr>
          <w:rFonts w:ascii="Times New Roman" w:hAnsi="Times New Roman" w:cs="Times New Roman"/>
          <w:sz w:val="24"/>
          <w:szCs w:val="24"/>
        </w:rPr>
        <w:t xml:space="preserve"> submitted</w:t>
      </w:r>
      <w:r w:rsidRPr="007659B0">
        <w:rPr>
          <w:rFonts w:ascii="Times New Roman" w:hAnsi="Times New Roman" w:cs="Times New Roman"/>
          <w:sz w:val="24"/>
          <w:szCs w:val="24"/>
        </w:rPr>
        <w:t xml:space="preserve"> by the assessing district </w:t>
      </w:r>
      <w:r w:rsidR="00842EF0">
        <w:rPr>
          <w:rFonts w:ascii="Times New Roman" w:hAnsi="Times New Roman" w:cs="Times New Roman"/>
          <w:sz w:val="24"/>
          <w:szCs w:val="24"/>
        </w:rPr>
        <w:t xml:space="preserve">to the State Tax Commission </w:t>
      </w:r>
      <w:r w:rsidR="00E8640B">
        <w:rPr>
          <w:rFonts w:ascii="Times New Roman" w:hAnsi="Times New Roman" w:cs="Times New Roman"/>
          <w:sz w:val="24"/>
          <w:szCs w:val="24"/>
        </w:rPr>
        <w:t xml:space="preserve">and must be received by the State Tax Commission </w:t>
      </w:r>
      <w:r w:rsidRPr="007659B0">
        <w:rPr>
          <w:rFonts w:ascii="Times New Roman" w:hAnsi="Times New Roman" w:cs="Times New Roman"/>
          <w:sz w:val="24"/>
          <w:szCs w:val="24"/>
        </w:rPr>
        <w:t xml:space="preserve">within </w:t>
      </w:r>
      <w:r w:rsidR="00A74EAA">
        <w:rPr>
          <w:rFonts w:ascii="Times New Roman" w:hAnsi="Times New Roman" w:cs="Times New Roman"/>
          <w:sz w:val="24"/>
          <w:szCs w:val="24"/>
        </w:rPr>
        <w:t>60 days</w:t>
      </w:r>
      <w:r w:rsidRPr="007659B0">
        <w:rPr>
          <w:rFonts w:ascii="Times New Roman" w:hAnsi="Times New Roman" w:cs="Times New Roman"/>
          <w:sz w:val="24"/>
          <w:szCs w:val="24"/>
        </w:rPr>
        <w:t xml:space="preserve"> </w:t>
      </w:r>
      <w:r w:rsidR="00A74EAA">
        <w:rPr>
          <w:rFonts w:ascii="Times New Roman" w:hAnsi="Times New Roman" w:cs="Times New Roman"/>
          <w:sz w:val="24"/>
          <w:szCs w:val="24"/>
        </w:rPr>
        <w:t>from</w:t>
      </w:r>
      <w:r w:rsidRPr="007659B0">
        <w:rPr>
          <w:rFonts w:ascii="Times New Roman" w:hAnsi="Times New Roman" w:cs="Times New Roman"/>
          <w:sz w:val="24"/>
          <w:szCs w:val="24"/>
        </w:rPr>
        <w:t xml:space="preserve"> </w:t>
      </w:r>
      <w:r w:rsidR="00A74EAA">
        <w:rPr>
          <w:rFonts w:ascii="Times New Roman" w:hAnsi="Times New Roman" w:cs="Times New Roman"/>
          <w:sz w:val="24"/>
          <w:szCs w:val="24"/>
        </w:rPr>
        <w:t>the date of the bill, invoice or other document from the designated assessor submitted to the assessing district stating the costs and charges in dispute</w:t>
      </w:r>
      <w:r w:rsidRPr="007659B0">
        <w:rPr>
          <w:rFonts w:ascii="Times New Roman" w:hAnsi="Times New Roman" w:cs="Times New Roman"/>
          <w:sz w:val="24"/>
          <w:szCs w:val="24"/>
        </w:rPr>
        <w:t xml:space="preserve">. </w:t>
      </w:r>
      <w:r w:rsidR="00626570">
        <w:rPr>
          <w:rFonts w:ascii="Times New Roman" w:hAnsi="Times New Roman" w:cs="Times New Roman"/>
          <w:sz w:val="24"/>
          <w:szCs w:val="24"/>
        </w:rPr>
        <w:t xml:space="preserve">Written protests </w:t>
      </w:r>
      <w:r w:rsidR="00E8640B">
        <w:rPr>
          <w:rFonts w:ascii="Times New Roman" w:hAnsi="Times New Roman" w:cs="Times New Roman"/>
          <w:sz w:val="24"/>
          <w:szCs w:val="24"/>
        </w:rPr>
        <w:t>received by the State Tax Commission</w:t>
      </w:r>
      <w:r w:rsidR="00626570">
        <w:rPr>
          <w:rFonts w:ascii="Times New Roman" w:hAnsi="Times New Roman" w:cs="Times New Roman"/>
          <w:sz w:val="24"/>
          <w:szCs w:val="24"/>
        </w:rPr>
        <w:t xml:space="preserve"> more than 60 days from</w:t>
      </w:r>
      <w:r w:rsidR="00626570" w:rsidRPr="007659B0">
        <w:rPr>
          <w:rFonts w:ascii="Times New Roman" w:hAnsi="Times New Roman" w:cs="Times New Roman"/>
          <w:sz w:val="24"/>
          <w:szCs w:val="24"/>
        </w:rPr>
        <w:t xml:space="preserve"> </w:t>
      </w:r>
      <w:r w:rsidR="00626570">
        <w:rPr>
          <w:rFonts w:ascii="Times New Roman" w:hAnsi="Times New Roman" w:cs="Times New Roman"/>
          <w:sz w:val="24"/>
          <w:szCs w:val="24"/>
        </w:rPr>
        <w:t xml:space="preserve">the date of the bill, invoice or other document from the designated assessor submitted to the assessing district will not be processed by the State Tax Commission. </w:t>
      </w:r>
    </w:p>
    <w:p w14:paraId="62FE65C9" w14:textId="73AFC508" w:rsidR="00EF7149" w:rsidRPr="00EF7149" w:rsidRDefault="00EF7149" w:rsidP="00245659">
      <w:pPr>
        <w:pStyle w:val="ListParagraph"/>
        <w:spacing w:after="0" w:line="240" w:lineRule="auto"/>
        <w:contextualSpacing w:val="0"/>
        <w:rPr>
          <w:rFonts w:ascii="Times New Roman" w:hAnsi="Times New Roman" w:cs="Times New Roman"/>
          <w:sz w:val="24"/>
          <w:szCs w:val="24"/>
        </w:rPr>
      </w:pPr>
    </w:p>
    <w:p w14:paraId="350A30C9" w14:textId="1C5D3B68" w:rsidR="00EF7149" w:rsidRPr="00345051" w:rsidRDefault="00626570" w:rsidP="00245659">
      <w:pPr>
        <w:pStyle w:val="ListParagraph"/>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w</w:t>
      </w:r>
      <w:r w:rsidR="00EF7149" w:rsidRPr="00345051">
        <w:rPr>
          <w:rFonts w:ascii="Times New Roman" w:hAnsi="Times New Roman" w:cs="Times New Roman"/>
          <w:sz w:val="24"/>
          <w:szCs w:val="24"/>
        </w:rPr>
        <w:t>ritten protest must include an explanation of the reason(s) why the assessing district disputes the charge</w:t>
      </w:r>
      <w:r w:rsidR="00463E32" w:rsidRPr="00345051">
        <w:rPr>
          <w:rFonts w:ascii="Times New Roman" w:hAnsi="Times New Roman" w:cs="Times New Roman"/>
          <w:sz w:val="24"/>
          <w:szCs w:val="24"/>
        </w:rPr>
        <w:t xml:space="preserve"> and support for an alternate charge the </w:t>
      </w:r>
      <w:r>
        <w:rPr>
          <w:rFonts w:ascii="Times New Roman" w:hAnsi="Times New Roman" w:cs="Times New Roman"/>
          <w:sz w:val="24"/>
          <w:szCs w:val="24"/>
        </w:rPr>
        <w:t xml:space="preserve">assessing </w:t>
      </w:r>
      <w:r w:rsidR="00463E32" w:rsidRPr="00345051">
        <w:rPr>
          <w:rFonts w:ascii="Times New Roman" w:hAnsi="Times New Roman" w:cs="Times New Roman"/>
          <w:sz w:val="24"/>
          <w:szCs w:val="24"/>
        </w:rPr>
        <w:t xml:space="preserve">district believes it should pay. </w:t>
      </w:r>
    </w:p>
    <w:p w14:paraId="550F4777" w14:textId="77777777" w:rsidR="007659B0" w:rsidRPr="007659B0" w:rsidRDefault="007659B0" w:rsidP="00245659">
      <w:pPr>
        <w:pStyle w:val="ListParagraph"/>
        <w:spacing w:after="0" w:line="240" w:lineRule="auto"/>
        <w:ind w:left="774"/>
        <w:contextualSpacing w:val="0"/>
        <w:jc w:val="both"/>
        <w:rPr>
          <w:rFonts w:ascii="Times New Roman" w:hAnsi="Times New Roman" w:cs="Times New Roman"/>
          <w:sz w:val="24"/>
          <w:szCs w:val="24"/>
        </w:rPr>
      </w:pPr>
    </w:p>
    <w:p w14:paraId="3778233F" w14:textId="55566738" w:rsidR="00951440" w:rsidRDefault="00951440" w:rsidP="009D58BD">
      <w:pPr>
        <w:pStyle w:val="ListParagraph"/>
        <w:numPr>
          <w:ilvl w:val="0"/>
          <w:numId w:val="5"/>
        </w:numPr>
        <w:spacing w:after="0" w:line="240" w:lineRule="auto"/>
        <w:contextualSpacing w:val="0"/>
        <w:jc w:val="both"/>
        <w:rPr>
          <w:rFonts w:ascii="Times New Roman" w:hAnsi="Times New Roman" w:cs="Times New Roman"/>
          <w:sz w:val="24"/>
          <w:szCs w:val="24"/>
        </w:rPr>
      </w:pPr>
      <w:r w:rsidRPr="00951440">
        <w:rPr>
          <w:rFonts w:ascii="Times New Roman" w:hAnsi="Times New Roman" w:cs="Times New Roman"/>
          <w:sz w:val="24"/>
          <w:szCs w:val="24"/>
        </w:rPr>
        <w:t>Written protest</w:t>
      </w:r>
      <w:r>
        <w:rPr>
          <w:rFonts w:ascii="Times New Roman" w:hAnsi="Times New Roman" w:cs="Times New Roman"/>
          <w:sz w:val="24"/>
          <w:szCs w:val="24"/>
        </w:rPr>
        <w:t>s</w:t>
      </w:r>
      <w:r w:rsidRPr="00951440">
        <w:rPr>
          <w:rFonts w:ascii="Times New Roman" w:hAnsi="Times New Roman" w:cs="Times New Roman"/>
          <w:sz w:val="24"/>
          <w:szCs w:val="24"/>
        </w:rPr>
        <w:t xml:space="preserve"> wi</w:t>
      </w:r>
      <w:r>
        <w:rPr>
          <w:rFonts w:ascii="Times New Roman" w:hAnsi="Times New Roman" w:cs="Times New Roman"/>
          <w:sz w:val="24"/>
          <w:szCs w:val="24"/>
        </w:rPr>
        <w:t>ll</w:t>
      </w:r>
      <w:r w:rsidRPr="00951440">
        <w:rPr>
          <w:rFonts w:ascii="Times New Roman" w:hAnsi="Times New Roman" w:cs="Times New Roman"/>
          <w:sz w:val="24"/>
          <w:szCs w:val="24"/>
        </w:rPr>
        <w:t xml:space="preserve"> be reviewed by State Tax Commission staff. If insufficient documentation was provided by the </w:t>
      </w:r>
      <w:r>
        <w:rPr>
          <w:rFonts w:ascii="Times New Roman" w:hAnsi="Times New Roman" w:cs="Times New Roman"/>
          <w:sz w:val="24"/>
          <w:szCs w:val="24"/>
        </w:rPr>
        <w:t>assessing district</w:t>
      </w:r>
      <w:r w:rsidRPr="00951440">
        <w:rPr>
          <w:rFonts w:ascii="Times New Roman" w:hAnsi="Times New Roman" w:cs="Times New Roman"/>
          <w:sz w:val="24"/>
          <w:szCs w:val="24"/>
        </w:rPr>
        <w:t xml:space="preserve">, </w:t>
      </w:r>
      <w:r>
        <w:rPr>
          <w:rFonts w:ascii="Times New Roman" w:hAnsi="Times New Roman" w:cs="Times New Roman"/>
          <w:sz w:val="24"/>
          <w:szCs w:val="24"/>
        </w:rPr>
        <w:t>the assessing district will be notified in writing and</w:t>
      </w:r>
      <w:r w:rsidRPr="00951440">
        <w:rPr>
          <w:rFonts w:ascii="Times New Roman" w:hAnsi="Times New Roman" w:cs="Times New Roman"/>
          <w:sz w:val="24"/>
          <w:szCs w:val="24"/>
        </w:rPr>
        <w:t xml:space="preserve"> will be permitted to submit adequate documentation to the </w:t>
      </w:r>
      <w:r>
        <w:rPr>
          <w:rFonts w:ascii="Times New Roman" w:hAnsi="Times New Roman" w:cs="Times New Roman"/>
          <w:sz w:val="24"/>
          <w:szCs w:val="24"/>
        </w:rPr>
        <w:t>State Tax Commission within 30 days of the written notice</w:t>
      </w:r>
      <w:r w:rsidRPr="00951440">
        <w:rPr>
          <w:rFonts w:ascii="Times New Roman" w:hAnsi="Times New Roman" w:cs="Times New Roman"/>
          <w:sz w:val="24"/>
          <w:szCs w:val="24"/>
        </w:rPr>
        <w:t xml:space="preserve">. </w:t>
      </w:r>
      <w:r>
        <w:rPr>
          <w:rFonts w:ascii="Times New Roman" w:hAnsi="Times New Roman" w:cs="Times New Roman"/>
          <w:sz w:val="24"/>
          <w:szCs w:val="24"/>
        </w:rPr>
        <w:t xml:space="preserve">If adequate documentation is not submitted within the deadline, </w:t>
      </w:r>
      <w:r w:rsidRPr="00951440">
        <w:rPr>
          <w:rFonts w:ascii="Times New Roman" w:hAnsi="Times New Roman" w:cs="Times New Roman"/>
          <w:sz w:val="24"/>
          <w:szCs w:val="24"/>
        </w:rPr>
        <w:t>staff will recommend that the S</w:t>
      </w:r>
      <w:r>
        <w:rPr>
          <w:rFonts w:ascii="Times New Roman" w:hAnsi="Times New Roman" w:cs="Times New Roman"/>
          <w:sz w:val="24"/>
          <w:szCs w:val="24"/>
        </w:rPr>
        <w:t>tate Tax Commission</w:t>
      </w:r>
      <w:r w:rsidRPr="00951440">
        <w:rPr>
          <w:rFonts w:ascii="Times New Roman" w:hAnsi="Times New Roman" w:cs="Times New Roman"/>
          <w:sz w:val="24"/>
          <w:szCs w:val="24"/>
        </w:rPr>
        <w:t xml:space="preserve"> dismiss </w:t>
      </w:r>
      <w:r>
        <w:rPr>
          <w:rFonts w:ascii="Times New Roman" w:hAnsi="Times New Roman" w:cs="Times New Roman"/>
          <w:sz w:val="24"/>
          <w:szCs w:val="24"/>
        </w:rPr>
        <w:t>the protest.</w:t>
      </w:r>
    </w:p>
    <w:p w14:paraId="40C6B4DF" w14:textId="77777777" w:rsidR="009D58BD" w:rsidRPr="009D58BD" w:rsidRDefault="009D58BD" w:rsidP="009D58BD">
      <w:pPr>
        <w:pStyle w:val="ListParagraph"/>
        <w:rPr>
          <w:rFonts w:ascii="Times New Roman" w:hAnsi="Times New Roman" w:cs="Times New Roman"/>
          <w:sz w:val="24"/>
          <w:szCs w:val="24"/>
        </w:rPr>
      </w:pPr>
    </w:p>
    <w:p w14:paraId="6EC2C32E" w14:textId="77777777" w:rsidR="009D58BD" w:rsidRPr="009D58BD" w:rsidRDefault="009D58BD" w:rsidP="009D58BD">
      <w:pPr>
        <w:pStyle w:val="ListParagraph"/>
        <w:spacing w:after="0" w:line="240" w:lineRule="auto"/>
        <w:ind w:left="774"/>
        <w:contextualSpacing w:val="0"/>
        <w:jc w:val="both"/>
        <w:rPr>
          <w:rFonts w:ascii="Times New Roman" w:hAnsi="Times New Roman" w:cs="Times New Roman"/>
          <w:sz w:val="24"/>
          <w:szCs w:val="24"/>
        </w:rPr>
      </w:pPr>
    </w:p>
    <w:p w14:paraId="1F86FFC0" w14:textId="77777777" w:rsidR="0053161A" w:rsidRDefault="0053161A" w:rsidP="00245659">
      <w:pPr>
        <w:pStyle w:val="ListParagraph"/>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Once a protest with sufficient documentation is received, the designated assessor will be notified of the protest and provided an opportunity to submit a written response. The designated assessor will be provided a copy of the protest and supporting documentation submitted by the assessing district. The written response from the designated assessor shall be submitted to the State Tax Commission within 30 days of the date of notification. Failure of the designated assessor to submit a written response within 30 days of the date of notification will result in the matter being reviewed and recommended to the State Tax Commission for review and decision without information from the designated assessor. </w:t>
      </w:r>
    </w:p>
    <w:p w14:paraId="190E3302" w14:textId="77777777" w:rsidR="0053161A" w:rsidRPr="00951440" w:rsidRDefault="0053161A" w:rsidP="00245659">
      <w:pPr>
        <w:pStyle w:val="ListParagraph"/>
        <w:spacing w:after="0" w:line="240" w:lineRule="auto"/>
        <w:contextualSpacing w:val="0"/>
        <w:rPr>
          <w:rFonts w:ascii="Times New Roman" w:hAnsi="Times New Roman" w:cs="Times New Roman"/>
          <w:sz w:val="24"/>
          <w:szCs w:val="24"/>
        </w:rPr>
      </w:pPr>
    </w:p>
    <w:p w14:paraId="7D23625D" w14:textId="49909CB1" w:rsidR="00333CC7" w:rsidRPr="00333CC7" w:rsidRDefault="00333CC7" w:rsidP="009D58BD">
      <w:pPr>
        <w:pStyle w:val="ListParagraph"/>
        <w:numPr>
          <w:ilvl w:val="0"/>
          <w:numId w:val="5"/>
        </w:numPr>
        <w:tabs>
          <w:tab w:val="left" w:pos="461"/>
        </w:tabs>
        <w:kinsoku w:val="0"/>
        <w:overflowPunct w:val="0"/>
        <w:spacing w:after="0" w:line="240" w:lineRule="auto"/>
        <w:ind w:right="226"/>
        <w:contextualSpacing w:val="0"/>
        <w:jc w:val="both"/>
        <w:rPr>
          <w:rFonts w:ascii="Times New Roman" w:hAnsi="Times New Roman" w:cs="Times New Roman"/>
          <w:spacing w:val="-1"/>
          <w:sz w:val="24"/>
          <w:szCs w:val="24"/>
        </w:rPr>
      </w:pPr>
      <w:r w:rsidRPr="00333CC7">
        <w:rPr>
          <w:rFonts w:ascii="Times New Roman" w:hAnsi="Times New Roman" w:cs="Times New Roman"/>
          <w:sz w:val="24"/>
          <w:szCs w:val="24"/>
        </w:rPr>
        <w:t>Following receipt of the written protest and response, an</w:t>
      </w:r>
      <w:r w:rsidRPr="00333CC7">
        <w:rPr>
          <w:rFonts w:ascii="Times New Roman" w:hAnsi="Times New Roman" w:cs="Times New Roman"/>
          <w:spacing w:val="-1"/>
          <w:sz w:val="24"/>
          <w:szCs w:val="24"/>
        </w:rPr>
        <w:t xml:space="preserve"> informal</w:t>
      </w:r>
      <w:r w:rsidRPr="00333CC7">
        <w:rPr>
          <w:rFonts w:ascii="Times New Roman" w:hAnsi="Times New Roman" w:cs="Times New Roman"/>
          <w:spacing w:val="55"/>
          <w:sz w:val="24"/>
          <w:szCs w:val="24"/>
        </w:rPr>
        <w:t xml:space="preserve"> </w:t>
      </w:r>
      <w:r w:rsidRPr="00333CC7">
        <w:rPr>
          <w:rFonts w:ascii="Times New Roman" w:hAnsi="Times New Roman" w:cs="Times New Roman"/>
          <w:spacing w:val="-1"/>
          <w:sz w:val="24"/>
          <w:szCs w:val="24"/>
        </w:rPr>
        <w:t>hearing will</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be</w:t>
      </w:r>
      <w:r w:rsidRPr="00333CC7">
        <w:rPr>
          <w:rFonts w:ascii="Times New Roman" w:hAnsi="Times New Roman" w:cs="Times New Roman"/>
          <w:spacing w:val="-2"/>
          <w:sz w:val="24"/>
          <w:szCs w:val="24"/>
        </w:rPr>
        <w:t xml:space="preserve"> </w:t>
      </w:r>
      <w:r w:rsidRPr="00333CC7">
        <w:rPr>
          <w:rFonts w:ascii="Times New Roman" w:hAnsi="Times New Roman" w:cs="Times New Roman"/>
          <w:spacing w:val="-1"/>
          <w:sz w:val="24"/>
          <w:szCs w:val="24"/>
        </w:rPr>
        <w:t>scheduled</w:t>
      </w:r>
      <w:r w:rsidRPr="00333CC7">
        <w:rPr>
          <w:rFonts w:ascii="Times New Roman" w:hAnsi="Times New Roman" w:cs="Times New Roman"/>
          <w:spacing w:val="-3"/>
          <w:sz w:val="24"/>
          <w:szCs w:val="24"/>
        </w:rPr>
        <w:t xml:space="preserve"> </w:t>
      </w:r>
      <w:r w:rsidRPr="00333CC7">
        <w:rPr>
          <w:rFonts w:ascii="Times New Roman" w:hAnsi="Times New Roman" w:cs="Times New Roman"/>
          <w:sz w:val="24"/>
          <w:szCs w:val="24"/>
        </w:rPr>
        <w:t xml:space="preserve">before a </w:t>
      </w:r>
      <w:r w:rsidR="00245659">
        <w:rPr>
          <w:rFonts w:ascii="Times New Roman" w:hAnsi="Times New Roman" w:cs="Times New Roman"/>
          <w:sz w:val="24"/>
          <w:szCs w:val="24"/>
        </w:rPr>
        <w:t>Designated Assessor Advisory Committee, comprised of the State Tax Commission Executive Director, two staff members and two certified assessors</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The</w:t>
      </w:r>
      <w:r w:rsidRPr="00333CC7">
        <w:rPr>
          <w:rFonts w:ascii="Times New Roman" w:hAnsi="Times New Roman" w:cs="Times New Roman"/>
          <w:spacing w:val="-2"/>
          <w:sz w:val="24"/>
          <w:szCs w:val="24"/>
        </w:rPr>
        <w:t xml:space="preserve"> </w:t>
      </w:r>
      <w:r w:rsidR="00245659">
        <w:rPr>
          <w:rFonts w:ascii="Times New Roman" w:hAnsi="Times New Roman" w:cs="Times New Roman"/>
          <w:spacing w:val="-1"/>
          <w:sz w:val="24"/>
          <w:szCs w:val="24"/>
        </w:rPr>
        <w:t>Designated Assessor Advisory Committee</w:t>
      </w:r>
      <w:r w:rsidRPr="00333CC7">
        <w:rPr>
          <w:rFonts w:ascii="Times New Roman" w:hAnsi="Times New Roman" w:cs="Times New Roman"/>
          <w:spacing w:val="-2"/>
          <w:sz w:val="24"/>
          <w:szCs w:val="24"/>
        </w:rPr>
        <w:t xml:space="preserve"> </w:t>
      </w:r>
      <w:r w:rsidRPr="00333CC7">
        <w:rPr>
          <w:rFonts w:ascii="Times New Roman" w:hAnsi="Times New Roman" w:cs="Times New Roman"/>
          <w:sz w:val="24"/>
          <w:szCs w:val="24"/>
        </w:rPr>
        <w:t>will</w:t>
      </w:r>
      <w:r w:rsidRPr="00333CC7">
        <w:rPr>
          <w:rFonts w:ascii="Times New Roman" w:hAnsi="Times New Roman" w:cs="Times New Roman"/>
          <w:spacing w:val="-3"/>
          <w:sz w:val="24"/>
          <w:szCs w:val="24"/>
        </w:rPr>
        <w:t xml:space="preserve"> </w:t>
      </w:r>
      <w:r w:rsidRPr="00333CC7">
        <w:rPr>
          <w:rFonts w:ascii="Times New Roman" w:hAnsi="Times New Roman" w:cs="Times New Roman"/>
          <w:spacing w:val="-1"/>
          <w:sz w:val="24"/>
          <w:szCs w:val="24"/>
        </w:rPr>
        <w:t>meet</w:t>
      </w:r>
      <w:r w:rsidRPr="00333CC7">
        <w:rPr>
          <w:rFonts w:ascii="Times New Roman" w:hAnsi="Times New Roman" w:cs="Times New Roman"/>
          <w:spacing w:val="-2"/>
          <w:sz w:val="24"/>
          <w:szCs w:val="24"/>
        </w:rPr>
        <w:t xml:space="preserve"> </w:t>
      </w:r>
      <w:r w:rsidRPr="00333CC7">
        <w:rPr>
          <w:rFonts w:ascii="Times New Roman" w:hAnsi="Times New Roman" w:cs="Times New Roman"/>
          <w:sz w:val="24"/>
          <w:szCs w:val="24"/>
        </w:rPr>
        <w:t xml:space="preserve">with </w:t>
      </w:r>
      <w:r w:rsidRPr="00333CC7">
        <w:rPr>
          <w:rFonts w:ascii="Times New Roman" w:hAnsi="Times New Roman" w:cs="Times New Roman"/>
          <w:spacing w:val="-1"/>
          <w:sz w:val="24"/>
          <w:szCs w:val="24"/>
        </w:rPr>
        <w:t>the representative for the local unit and the designated assessor</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to</w:t>
      </w:r>
      <w:r w:rsidRPr="00333CC7">
        <w:rPr>
          <w:rFonts w:ascii="Times New Roman" w:hAnsi="Times New Roman" w:cs="Times New Roman"/>
          <w:spacing w:val="1"/>
          <w:sz w:val="24"/>
          <w:szCs w:val="24"/>
        </w:rPr>
        <w:t xml:space="preserve"> </w:t>
      </w:r>
      <w:r w:rsidRPr="00333CC7">
        <w:rPr>
          <w:rFonts w:ascii="Times New Roman" w:hAnsi="Times New Roman" w:cs="Times New Roman"/>
          <w:spacing w:val="-1"/>
          <w:sz w:val="24"/>
          <w:szCs w:val="24"/>
        </w:rPr>
        <w:t>address</w:t>
      </w:r>
      <w:r w:rsidRPr="00333CC7">
        <w:rPr>
          <w:rFonts w:ascii="Times New Roman" w:hAnsi="Times New Roman" w:cs="Times New Roman"/>
          <w:sz w:val="24"/>
          <w:szCs w:val="24"/>
        </w:rPr>
        <w:t xml:space="preserve"> the</w:t>
      </w:r>
      <w:r w:rsidRPr="00333CC7">
        <w:rPr>
          <w:rFonts w:ascii="Times New Roman" w:hAnsi="Times New Roman" w:cs="Times New Roman"/>
          <w:spacing w:val="-3"/>
          <w:sz w:val="24"/>
          <w:szCs w:val="24"/>
        </w:rPr>
        <w:t xml:space="preserve"> </w:t>
      </w:r>
      <w:r w:rsidRPr="00333CC7">
        <w:rPr>
          <w:rFonts w:ascii="Times New Roman" w:hAnsi="Times New Roman" w:cs="Times New Roman"/>
          <w:spacing w:val="-2"/>
          <w:sz w:val="24"/>
          <w:szCs w:val="24"/>
        </w:rPr>
        <w:t>specific</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allegations</w:t>
      </w:r>
      <w:r w:rsidRPr="00333CC7">
        <w:rPr>
          <w:rFonts w:ascii="Times New Roman" w:hAnsi="Times New Roman" w:cs="Times New Roman"/>
          <w:spacing w:val="-2"/>
          <w:sz w:val="24"/>
          <w:szCs w:val="24"/>
        </w:rPr>
        <w:t xml:space="preserve"> </w:t>
      </w:r>
      <w:r w:rsidRPr="00333CC7">
        <w:rPr>
          <w:rFonts w:ascii="Times New Roman" w:hAnsi="Times New Roman" w:cs="Times New Roman"/>
          <w:spacing w:val="-1"/>
          <w:sz w:val="24"/>
          <w:szCs w:val="24"/>
        </w:rPr>
        <w:t>made</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regarding the disputed costs and charges.</w:t>
      </w:r>
      <w:r w:rsidRPr="00333CC7">
        <w:rPr>
          <w:rFonts w:ascii="Times New Roman" w:hAnsi="Times New Roman" w:cs="Times New Roman"/>
          <w:spacing w:val="49"/>
          <w:sz w:val="24"/>
          <w:szCs w:val="24"/>
        </w:rPr>
        <w:t xml:space="preserve"> </w:t>
      </w:r>
      <w:r w:rsidRPr="00333CC7">
        <w:rPr>
          <w:rFonts w:ascii="Times New Roman" w:hAnsi="Times New Roman" w:cs="Times New Roman"/>
          <w:spacing w:val="-1"/>
          <w:sz w:val="24"/>
          <w:szCs w:val="24"/>
        </w:rPr>
        <w:t>Notice</w:t>
      </w:r>
      <w:r w:rsidRPr="00333CC7">
        <w:rPr>
          <w:rFonts w:ascii="Times New Roman" w:hAnsi="Times New Roman" w:cs="Times New Roman"/>
          <w:spacing w:val="-2"/>
          <w:sz w:val="24"/>
          <w:szCs w:val="24"/>
        </w:rPr>
        <w:t xml:space="preserve"> </w:t>
      </w:r>
      <w:r w:rsidRPr="00333CC7">
        <w:rPr>
          <w:rFonts w:ascii="Times New Roman" w:hAnsi="Times New Roman" w:cs="Times New Roman"/>
          <w:sz w:val="24"/>
          <w:szCs w:val="24"/>
        </w:rPr>
        <w:t>of</w:t>
      </w:r>
      <w:r w:rsidRPr="00333CC7">
        <w:rPr>
          <w:rFonts w:ascii="Times New Roman" w:hAnsi="Times New Roman" w:cs="Times New Roman"/>
          <w:spacing w:val="-3"/>
          <w:sz w:val="24"/>
          <w:szCs w:val="24"/>
        </w:rPr>
        <w:t xml:space="preserve"> </w:t>
      </w:r>
      <w:r w:rsidRPr="00333CC7">
        <w:rPr>
          <w:rFonts w:ascii="Times New Roman" w:hAnsi="Times New Roman" w:cs="Times New Roman"/>
          <w:spacing w:val="-1"/>
          <w:sz w:val="24"/>
          <w:szCs w:val="24"/>
        </w:rPr>
        <w:t>the</w:t>
      </w:r>
      <w:r w:rsidRPr="00333CC7">
        <w:rPr>
          <w:rFonts w:ascii="Times New Roman" w:hAnsi="Times New Roman" w:cs="Times New Roman"/>
          <w:spacing w:val="-2"/>
          <w:sz w:val="24"/>
          <w:szCs w:val="24"/>
        </w:rPr>
        <w:t xml:space="preserve"> </w:t>
      </w:r>
      <w:r w:rsidRPr="00333CC7">
        <w:rPr>
          <w:rFonts w:ascii="Times New Roman" w:hAnsi="Times New Roman" w:cs="Times New Roman"/>
          <w:spacing w:val="-1"/>
          <w:sz w:val="24"/>
          <w:szCs w:val="24"/>
        </w:rPr>
        <w:t>informal</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hearing shall</w:t>
      </w:r>
      <w:r w:rsidRPr="00333CC7">
        <w:rPr>
          <w:rFonts w:ascii="Times New Roman" w:hAnsi="Times New Roman" w:cs="Times New Roman"/>
          <w:sz w:val="24"/>
          <w:szCs w:val="24"/>
        </w:rPr>
        <w:t xml:space="preserve"> </w:t>
      </w:r>
      <w:r w:rsidRPr="00333CC7">
        <w:rPr>
          <w:rFonts w:ascii="Times New Roman" w:hAnsi="Times New Roman" w:cs="Times New Roman"/>
          <w:spacing w:val="-2"/>
          <w:sz w:val="24"/>
          <w:szCs w:val="24"/>
        </w:rPr>
        <w:t>be</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sent</w:t>
      </w:r>
      <w:r w:rsidRPr="00333CC7">
        <w:rPr>
          <w:rFonts w:ascii="Times New Roman" w:hAnsi="Times New Roman" w:cs="Times New Roman"/>
          <w:sz w:val="24"/>
          <w:szCs w:val="24"/>
        </w:rPr>
        <w:t xml:space="preserve"> at</w:t>
      </w:r>
      <w:r w:rsidRPr="00333CC7">
        <w:rPr>
          <w:rFonts w:ascii="Times New Roman" w:hAnsi="Times New Roman" w:cs="Times New Roman"/>
          <w:spacing w:val="1"/>
          <w:sz w:val="24"/>
          <w:szCs w:val="24"/>
        </w:rPr>
        <w:t xml:space="preserve"> </w:t>
      </w:r>
      <w:r w:rsidRPr="00333CC7">
        <w:rPr>
          <w:rFonts w:ascii="Times New Roman" w:hAnsi="Times New Roman" w:cs="Times New Roman"/>
          <w:spacing w:val="-1"/>
          <w:sz w:val="24"/>
          <w:szCs w:val="24"/>
        </w:rPr>
        <w:t xml:space="preserve">least </w:t>
      </w:r>
      <w:r w:rsidRPr="00333CC7">
        <w:rPr>
          <w:rFonts w:ascii="Times New Roman" w:hAnsi="Times New Roman" w:cs="Times New Roman"/>
          <w:sz w:val="24"/>
          <w:szCs w:val="24"/>
        </w:rPr>
        <w:t xml:space="preserve">28 </w:t>
      </w:r>
      <w:r w:rsidRPr="00333CC7">
        <w:rPr>
          <w:rFonts w:ascii="Times New Roman" w:hAnsi="Times New Roman" w:cs="Times New Roman"/>
          <w:spacing w:val="-1"/>
          <w:sz w:val="24"/>
          <w:szCs w:val="24"/>
        </w:rPr>
        <w:t>days</w:t>
      </w:r>
      <w:r w:rsidRPr="00333CC7">
        <w:rPr>
          <w:rFonts w:ascii="Times New Roman" w:hAnsi="Times New Roman" w:cs="Times New Roman"/>
          <w:spacing w:val="1"/>
          <w:sz w:val="24"/>
          <w:szCs w:val="24"/>
        </w:rPr>
        <w:t xml:space="preserve"> </w:t>
      </w:r>
      <w:r w:rsidRPr="00333CC7">
        <w:rPr>
          <w:rFonts w:ascii="Times New Roman" w:hAnsi="Times New Roman" w:cs="Times New Roman"/>
          <w:spacing w:val="-1"/>
          <w:sz w:val="24"/>
          <w:szCs w:val="24"/>
        </w:rPr>
        <w:t>prior</w:t>
      </w:r>
      <w:r w:rsidRPr="00333CC7">
        <w:rPr>
          <w:rFonts w:ascii="Times New Roman" w:hAnsi="Times New Roman" w:cs="Times New Roman"/>
          <w:spacing w:val="67"/>
          <w:sz w:val="24"/>
          <w:szCs w:val="24"/>
        </w:rPr>
        <w:t xml:space="preserve"> </w:t>
      </w:r>
      <w:r w:rsidRPr="00333CC7">
        <w:rPr>
          <w:rFonts w:ascii="Times New Roman" w:hAnsi="Times New Roman" w:cs="Times New Roman"/>
          <w:sz w:val="24"/>
          <w:szCs w:val="24"/>
        </w:rPr>
        <w:t>to</w:t>
      </w:r>
      <w:r w:rsidRPr="00333CC7">
        <w:rPr>
          <w:rFonts w:ascii="Times New Roman" w:hAnsi="Times New Roman" w:cs="Times New Roman"/>
          <w:spacing w:val="-1"/>
          <w:sz w:val="24"/>
          <w:szCs w:val="24"/>
        </w:rPr>
        <w:t xml:space="preserve"> </w:t>
      </w:r>
      <w:r w:rsidRPr="00333CC7">
        <w:rPr>
          <w:rFonts w:ascii="Times New Roman" w:hAnsi="Times New Roman" w:cs="Times New Roman"/>
          <w:sz w:val="24"/>
          <w:szCs w:val="24"/>
        </w:rPr>
        <w:t xml:space="preserve">the </w:t>
      </w:r>
      <w:r w:rsidRPr="00333CC7">
        <w:rPr>
          <w:rFonts w:ascii="Times New Roman" w:hAnsi="Times New Roman" w:cs="Times New Roman"/>
          <w:spacing w:val="-1"/>
          <w:sz w:val="24"/>
          <w:szCs w:val="24"/>
        </w:rPr>
        <w:t>scheduled date</w:t>
      </w:r>
      <w:r w:rsidRPr="00333CC7">
        <w:rPr>
          <w:rFonts w:ascii="Times New Roman" w:hAnsi="Times New Roman" w:cs="Times New Roman"/>
          <w:spacing w:val="-2"/>
          <w:sz w:val="24"/>
          <w:szCs w:val="24"/>
        </w:rPr>
        <w:t>.</w:t>
      </w:r>
    </w:p>
    <w:p w14:paraId="7863854B" w14:textId="77777777" w:rsidR="00333CC7" w:rsidRDefault="00333CC7" w:rsidP="009D58BD">
      <w:pPr>
        <w:pStyle w:val="BodyText"/>
        <w:tabs>
          <w:tab w:val="left" w:pos="461"/>
          <w:tab w:val="left" w:pos="6518"/>
        </w:tabs>
        <w:kinsoku w:val="0"/>
        <w:overflowPunct w:val="0"/>
        <w:ind w:left="100" w:right="149" w:firstLine="0"/>
        <w:jc w:val="both"/>
        <w:rPr>
          <w:rFonts w:ascii="Times New Roman" w:hAnsi="Times New Roman" w:cs="Times New Roman"/>
          <w:spacing w:val="-1"/>
          <w:sz w:val="24"/>
          <w:szCs w:val="24"/>
        </w:rPr>
      </w:pPr>
    </w:p>
    <w:p w14:paraId="377F1CEB" w14:textId="4DBF7BC4" w:rsidR="009D58BD" w:rsidRPr="009D58BD" w:rsidRDefault="00333CC7" w:rsidP="009D58BD">
      <w:pPr>
        <w:pStyle w:val="BodyText"/>
        <w:numPr>
          <w:ilvl w:val="0"/>
          <w:numId w:val="5"/>
        </w:numPr>
        <w:tabs>
          <w:tab w:val="left" w:pos="461"/>
          <w:tab w:val="left" w:pos="6518"/>
        </w:tabs>
        <w:kinsoku w:val="0"/>
        <w:overflowPunct w:val="0"/>
        <w:ind w:right="149"/>
        <w:jc w:val="both"/>
        <w:rPr>
          <w:rFonts w:ascii="Times New Roman" w:hAnsi="Times New Roman" w:cs="Times New Roman"/>
          <w:sz w:val="24"/>
          <w:szCs w:val="24"/>
        </w:rPr>
      </w:pPr>
      <w:r w:rsidRPr="00B9326B">
        <w:rPr>
          <w:rFonts w:ascii="Times New Roman" w:hAnsi="Times New Roman" w:cs="Times New Roman"/>
          <w:spacing w:val="-1"/>
          <w:sz w:val="24"/>
          <w:szCs w:val="24"/>
        </w:rPr>
        <w:t>After</w:t>
      </w:r>
      <w:r w:rsidRPr="00B9326B">
        <w:rPr>
          <w:rFonts w:ascii="Times New Roman" w:hAnsi="Times New Roman" w:cs="Times New Roman"/>
          <w:sz w:val="24"/>
          <w:szCs w:val="24"/>
        </w:rPr>
        <w:t xml:space="preserve"> the</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informal</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hearing,</w:t>
      </w:r>
      <w:r w:rsidR="00F21EE3" w:rsidRPr="00B9326B">
        <w:rPr>
          <w:rFonts w:ascii="Times New Roman" w:hAnsi="Times New Roman" w:cs="Times New Roman"/>
          <w:spacing w:val="-1"/>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00245659">
        <w:rPr>
          <w:rFonts w:ascii="Times New Roman" w:hAnsi="Times New Roman" w:cs="Times New Roman"/>
          <w:spacing w:val="-1"/>
          <w:sz w:val="24"/>
          <w:szCs w:val="24"/>
        </w:rPr>
        <w:t>Designated Assessor Advisory Committee</w:t>
      </w:r>
      <w:r w:rsidR="00F21EE3" w:rsidRPr="00B9326B">
        <w:rPr>
          <w:rFonts w:ascii="Times New Roman" w:hAnsi="Times New Roman" w:cs="Times New Roman"/>
          <w:spacing w:val="-1"/>
          <w:sz w:val="24"/>
          <w:szCs w:val="24"/>
        </w:rPr>
        <w:t xml:space="preserve"> shall p</w:t>
      </w:r>
      <w:r w:rsidRPr="00B9326B">
        <w:rPr>
          <w:rFonts w:ascii="Times New Roman" w:hAnsi="Times New Roman" w:cs="Times New Roman"/>
          <w:spacing w:val="-1"/>
          <w:sz w:val="24"/>
          <w:szCs w:val="24"/>
        </w:rPr>
        <w:t>ropose</w:t>
      </w:r>
      <w:r w:rsidR="00F21EE3" w:rsidRPr="00B9326B">
        <w:rPr>
          <w:rFonts w:ascii="Times New Roman" w:hAnsi="Times New Roman" w:cs="Times New Roman"/>
          <w:spacing w:val="-1"/>
          <w:sz w:val="24"/>
          <w:szCs w:val="24"/>
        </w:rPr>
        <w:t xml:space="preserve"> further </w:t>
      </w:r>
      <w:r w:rsidR="00B9326B" w:rsidRPr="00B9326B">
        <w:rPr>
          <w:rFonts w:ascii="Times New Roman" w:hAnsi="Times New Roman" w:cs="Times New Roman"/>
          <w:spacing w:val="-1"/>
          <w:sz w:val="24"/>
          <w:szCs w:val="24"/>
        </w:rPr>
        <w:t>action.</w:t>
      </w:r>
      <w:r w:rsidR="00B9326B" w:rsidRPr="00B9326B">
        <w:rPr>
          <w:rFonts w:ascii="Times New Roman" w:hAnsi="Times New Roman" w:cs="Times New Roman"/>
          <w:spacing w:val="49"/>
          <w:sz w:val="24"/>
          <w:szCs w:val="24"/>
        </w:rPr>
        <w:t xml:space="preserve"> </w:t>
      </w:r>
      <w:r w:rsidR="00B9326B" w:rsidRPr="00B9326B">
        <w:rPr>
          <w:rFonts w:ascii="Times New Roman" w:hAnsi="Times New Roman" w:cs="Times New Roman"/>
          <w:spacing w:val="-2"/>
          <w:sz w:val="24"/>
          <w:szCs w:val="24"/>
        </w:rPr>
        <w:t>The</w:t>
      </w:r>
      <w:r w:rsidR="00B9326B" w:rsidRPr="00B9326B">
        <w:rPr>
          <w:rFonts w:ascii="Times New Roman" w:hAnsi="Times New Roman" w:cs="Times New Roman"/>
          <w:sz w:val="24"/>
          <w:szCs w:val="24"/>
        </w:rPr>
        <w:t xml:space="preserve"> </w:t>
      </w:r>
      <w:r w:rsidR="00245659">
        <w:rPr>
          <w:rFonts w:ascii="Times New Roman" w:hAnsi="Times New Roman" w:cs="Times New Roman"/>
          <w:sz w:val="24"/>
          <w:szCs w:val="24"/>
        </w:rPr>
        <w:t>Designated Assessor Advisory Committee</w:t>
      </w:r>
      <w:r w:rsidR="00B9326B" w:rsidRPr="00B9326B">
        <w:rPr>
          <w:rFonts w:ascii="Times New Roman" w:hAnsi="Times New Roman" w:cs="Times New Roman"/>
          <w:spacing w:val="-1"/>
          <w:sz w:val="24"/>
          <w:szCs w:val="24"/>
        </w:rPr>
        <w:t>’s</w:t>
      </w:r>
      <w:r w:rsidR="00B9326B" w:rsidRPr="00B9326B">
        <w:rPr>
          <w:rFonts w:ascii="Times New Roman" w:hAnsi="Times New Roman" w:cs="Times New Roman"/>
          <w:spacing w:val="1"/>
          <w:sz w:val="24"/>
          <w:szCs w:val="24"/>
        </w:rPr>
        <w:t xml:space="preserve"> </w:t>
      </w:r>
      <w:r w:rsidR="00B9326B" w:rsidRPr="00B9326B">
        <w:rPr>
          <w:rFonts w:ascii="Times New Roman" w:hAnsi="Times New Roman" w:cs="Times New Roman"/>
          <w:spacing w:val="-1"/>
          <w:sz w:val="24"/>
          <w:szCs w:val="24"/>
        </w:rPr>
        <w:t>proposed</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 xml:space="preserve">action will be sent to the local unit and </w:t>
      </w:r>
      <w:r w:rsidR="00B9326B" w:rsidRPr="00B9326B">
        <w:rPr>
          <w:rFonts w:ascii="Times New Roman" w:hAnsi="Times New Roman" w:cs="Times New Roman"/>
          <w:sz w:val="24"/>
          <w:szCs w:val="24"/>
        </w:rPr>
        <w:t xml:space="preserve">the designated </w:t>
      </w:r>
      <w:r w:rsidR="00B9326B" w:rsidRPr="00B9326B">
        <w:rPr>
          <w:rFonts w:ascii="Times New Roman" w:hAnsi="Times New Roman" w:cs="Times New Roman"/>
          <w:spacing w:val="-1"/>
          <w:sz w:val="24"/>
          <w:szCs w:val="24"/>
        </w:rPr>
        <w:t>assessor</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z w:val="24"/>
          <w:szCs w:val="24"/>
        </w:rPr>
        <w:t>within</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21</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days</w:t>
      </w:r>
      <w:r w:rsidR="00B9326B" w:rsidRPr="00B9326B">
        <w:rPr>
          <w:rFonts w:ascii="Times New Roman" w:hAnsi="Times New Roman" w:cs="Times New Roman"/>
          <w:spacing w:val="65"/>
          <w:sz w:val="24"/>
          <w:szCs w:val="24"/>
        </w:rPr>
        <w:t xml:space="preserve"> </w:t>
      </w:r>
      <w:r w:rsidR="00B9326B" w:rsidRPr="00B9326B">
        <w:rPr>
          <w:rFonts w:ascii="Times New Roman" w:hAnsi="Times New Roman" w:cs="Times New Roman"/>
          <w:sz w:val="24"/>
          <w:szCs w:val="24"/>
        </w:rPr>
        <w:t xml:space="preserve">of </w:t>
      </w:r>
      <w:r w:rsidR="00B9326B" w:rsidRPr="00B9326B">
        <w:rPr>
          <w:rFonts w:ascii="Times New Roman" w:hAnsi="Times New Roman" w:cs="Times New Roman"/>
          <w:spacing w:val="-1"/>
          <w:sz w:val="24"/>
          <w:szCs w:val="24"/>
        </w:rPr>
        <w:t>the</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informal</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hearing</w:t>
      </w:r>
      <w:r w:rsidR="00B9326B" w:rsidRPr="00B9326B">
        <w:rPr>
          <w:rFonts w:ascii="Times New Roman" w:hAnsi="Times New Roman" w:cs="Times New Roman"/>
          <w:sz w:val="24"/>
          <w:szCs w:val="24"/>
        </w:rPr>
        <w:t xml:space="preserve"> in</w:t>
      </w:r>
      <w:r w:rsidR="00B9326B" w:rsidRPr="00B9326B">
        <w:rPr>
          <w:rFonts w:ascii="Times New Roman" w:hAnsi="Times New Roman" w:cs="Times New Roman"/>
          <w:spacing w:val="-1"/>
          <w:sz w:val="24"/>
          <w:szCs w:val="24"/>
        </w:rPr>
        <w:t xml:space="preserve"> the</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 xml:space="preserve">form </w:t>
      </w:r>
      <w:r w:rsidR="00B9326B" w:rsidRPr="00B9326B">
        <w:rPr>
          <w:rFonts w:ascii="Times New Roman" w:hAnsi="Times New Roman" w:cs="Times New Roman"/>
          <w:sz w:val="24"/>
          <w:szCs w:val="24"/>
        </w:rPr>
        <w:t>of a</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pacing w:val="-1"/>
          <w:sz w:val="24"/>
          <w:szCs w:val="24"/>
        </w:rPr>
        <w:t>proposed</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2"/>
          <w:sz w:val="24"/>
          <w:szCs w:val="24"/>
        </w:rPr>
        <w:t>consent</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agreement.</w:t>
      </w:r>
      <w:r w:rsidR="00B9326B" w:rsidRPr="00B9326B">
        <w:rPr>
          <w:rFonts w:ascii="Times New Roman" w:hAnsi="Times New Roman" w:cs="Times New Roman"/>
          <w:spacing w:val="47"/>
          <w:sz w:val="24"/>
          <w:szCs w:val="24"/>
        </w:rPr>
        <w:t xml:space="preserve"> </w:t>
      </w:r>
      <w:r w:rsidR="00B9326B" w:rsidRPr="00B9326B">
        <w:rPr>
          <w:rFonts w:ascii="Times New Roman" w:hAnsi="Times New Roman" w:cs="Times New Roman"/>
          <w:spacing w:val="-1"/>
          <w:sz w:val="24"/>
          <w:szCs w:val="24"/>
        </w:rPr>
        <w:t>The</w:t>
      </w:r>
      <w:r w:rsidR="00B9326B" w:rsidRPr="00B9326B">
        <w:rPr>
          <w:rFonts w:ascii="Times New Roman" w:hAnsi="Times New Roman" w:cs="Times New Roman"/>
          <w:sz w:val="24"/>
          <w:szCs w:val="24"/>
        </w:rPr>
        <w:t xml:space="preserve"> local unit and the designated </w:t>
      </w:r>
      <w:r w:rsidR="00B9326B" w:rsidRPr="00B9326B">
        <w:rPr>
          <w:rFonts w:ascii="Times New Roman" w:hAnsi="Times New Roman" w:cs="Times New Roman"/>
          <w:spacing w:val="-1"/>
          <w:sz w:val="24"/>
          <w:szCs w:val="24"/>
        </w:rPr>
        <w:t>assessor</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shall</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2"/>
          <w:sz w:val="24"/>
          <w:szCs w:val="24"/>
        </w:rPr>
        <w:t>have</w:t>
      </w:r>
      <w:r w:rsidR="00B9326B" w:rsidRPr="00B9326B">
        <w:rPr>
          <w:rFonts w:ascii="Times New Roman" w:hAnsi="Times New Roman" w:cs="Times New Roman"/>
          <w:spacing w:val="55"/>
          <w:sz w:val="24"/>
          <w:szCs w:val="24"/>
        </w:rPr>
        <w:t xml:space="preserve"> </w:t>
      </w:r>
      <w:r w:rsidR="00B9326B" w:rsidRPr="00B9326B">
        <w:rPr>
          <w:rFonts w:ascii="Times New Roman" w:hAnsi="Times New Roman" w:cs="Times New Roman"/>
          <w:sz w:val="24"/>
          <w:szCs w:val="24"/>
        </w:rPr>
        <w:t xml:space="preserve">21 </w:t>
      </w:r>
      <w:r w:rsidR="00B9326B" w:rsidRPr="00B9326B">
        <w:rPr>
          <w:rFonts w:ascii="Times New Roman" w:hAnsi="Times New Roman" w:cs="Times New Roman"/>
          <w:spacing w:val="-1"/>
          <w:sz w:val="24"/>
          <w:szCs w:val="24"/>
        </w:rPr>
        <w:t>days</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to accept</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the</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proposal</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z w:val="24"/>
          <w:szCs w:val="24"/>
        </w:rPr>
        <w:t>in</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pacing w:val="-1"/>
          <w:sz w:val="24"/>
          <w:szCs w:val="24"/>
        </w:rPr>
        <w:t>writing</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z w:val="24"/>
          <w:szCs w:val="24"/>
        </w:rPr>
        <w:t xml:space="preserve">or </w:t>
      </w:r>
      <w:r w:rsidR="00B9326B" w:rsidRPr="00B9326B">
        <w:rPr>
          <w:rFonts w:ascii="Times New Roman" w:hAnsi="Times New Roman" w:cs="Times New Roman"/>
          <w:spacing w:val="-1"/>
          <w:sz w:val="24"/>
          <w:szCs w:val="24"/>
        </w:rPr>
        <w:t>to</w:t>
      </w:r>
      <w:r w:rsidR="00B9326B" w:rsidRPr="00B9326B">
        <w:rPr>
          <w:rFonts w:ascii="Times New Roman" w:hAnsi="Times New Roman" w:cs="Times New Roman"/>
          <w:spacing w:val="1"/>
          <w:sz w:val="24"/>
          <w:szCs w:val="24"/>
        </w:rPr>
        <w:t xml:space="preserve"> </w:t>
      </w:r>
      <w:r w:rsidR="00B9326B" w:rsidRPr="00B9326B">
        <w:rPr>
          <w:rFonts w:ascii="Times New Roman" w:hAnsi="Times New Roman" w:cs="Times New Roman"/>
          <w:spacing w:val="-2"/>
          <w:sz w:val="24"/>
          <w:szCs w:val="24"/>
        </w:rPr>
        <w:t>present</w:t>
      </w:r>
      <w:r w:rsidR="00B9326B" w:rsidRPr="00B9326B">
        <w:rPr>
          <w:rFonts w:ascii="Times New Roman" w:hAnsi="Times New Roman" w:cs="Times New Roman"/>
          <w:sz w:val="24"/>
          <w:szCs w:val="24"/>
        </w:rPr>
        <w:t xml:space="preserve"> a</w:t>
      </w:r>
      <w:r w:rsidR="00B9326B" w:rsidRPr="00B9326B">
        <w:rPr>
          <w:rFonts w:ascii="Times New Roman" w:hAnsi="Times New Roman" w:cs="Times New Roman"/>
          <w:spacing w:val="1"/>
          <w:sz w:val="24"/>
          <w:szCs w:val="24"/>
        </w:rPr>
        <w:t xml:space="preserve"> </w:t>
      </w:r>
      <w:r w:rsidR="00B9326B" w:rsidRPr="00B9326B">
        <w:rPr>
          <w:rFonts w:ascii="Times New Roman" w:hAnsi="Times New Roman" w:cs="Times New Roman"/>
          <w:spacing w:val="-1"/>
          <w:sz w:val="24"/>
          <w:szCs w:val="24"/>
        </w:rPr>
        <w:t>written</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pacing w:val="-1"/>
          <w:sz w:val="24"/>
          <w:szCs w:val="24"/>
        </w:rPr>
        <w:t>counter-proposal.</w:t>
      </w:r>
      <w:r w:rsidR="00AA71A5">
        <w:rPr>
          <w:rFonts w:ascii="Times New Roman" w:hAnsi="Times New Roman" w:cs="Times New Roman"/>
          <w:spacing w:val="-1"/>
          <w:sz w:val="24"/>
          <w:szCs w:val="24"/>
        </w:rPr>
        <w:t xml:space="preserve">  </w:t>
      </w:r>
      <w:r w:rsidR="00B9326B" w:rsidRPr="00B9326B">
        <w:rPr>
          <w:rFonts w:ascii="Times New Roman" w:hAnsi="Times New Roman" w:cs="Times New Roman"/>
          <w:sz w:val="24"/>
          <w:szCs w:val="24"/>
        </w:rPr>
        <w:t xml:space="preserve">If a </w:t>
      </w:r>
      <w:r w:rsidR="00B9326B" w:rsidRPr="00B9326B">
        <w:rPr>
          <w:rFonts w:ascii="Times New Roman" w:hAnsi="Times New Roman" w:cs="Times New Roman"/>
          <w:spacing w:val="-1"/>
          <w:sz w:val="24"/>
          <w:szCs w:val="24"/>
        </w:rPr>
        <w:t>proposed</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consent agreement is reached,</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z w:val="24"/>
          <w:szCs w:val="24"/>
        </w:rPr>
        <w:t xml:space="preserve">that </w:t>
      </w:r>
      <w:r w:rsidR="00B9326B" w:rsidRPr="00B9326B">
        <w:rPr>
          <w:rFonts w:ascii="Times New Roman" w:hAnsi="Times New Roman" w:cs="Times New Roman"/>
          <w:spacing w:val="-1"/>
          <w:sz w:val="24"/>
          <w:szCs w:val="24"/>
        </w:rPr>
        <w:t>proposed</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2"/>
          <w:sz w:val="24"/>
          <w:szCs w:val="24"/>
        </w:rPr>
        <w:t>consent</w:t>
      </w:r>
      <w:r w:rsidR="00B9326B" w:rsidRPr="00B9326B">
        <w:rPr>
          <w:rFonts w:ascii="Times New Roman" w:hAnsi="Times New Roman" w:cs="Times New Roman"/>
          <w:spacing w:val="56"/>
          <w:sz w:val="24"/>
          <w:szCs w:val="24"/>
        </w:rPr>
        <w:t xml:space="preserve"> </w:t>
      </w:r>
      <w:r w:rsidR="00B9326B" w:rsidRPr="00B9326B">
        <w:rPr>
          <w:rFonts w:ascii="Times New Roman" w:hAnsi="Times New Roman" w:cs="Times New Roman"/>
          <w:spacing w:val="-1"/>
          <w:sz w:val="24"/>
          <w:szCs w:val="24"/>
        </w:rPr>
        <w:t>agreement shall</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pacing w:val="-1"/>
          <w:sz w:val="24"/>
          <w:szCs w:val="24"/>
        </w:rPr>
        <w:t>be</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forwarded</w:t>
      </w:r>
      <w:r w:rsidR="00B9326B" w:rsidRPr="00B9326B">
        <w:rPr>
          <w:rFonts w:ascii="Times New Roman" w:hAnsi="Times New Roman" w:cs="Times New Roman"/>
          <w:sz w:val="24"/>
          <w:szCs w:val="24"/>
        </w:rPr>
        <w:t xml:space="preserve"> to the </w:t>
      </w:r>
      <w:r w:rsidR="00B9326B" w:rsidRPr="00B9326B">
        <w:rPr>
          <w:rFonts w:ascii="Times New Roman" w:hAnsi="Times New Roman" w:cs="Times New Roman"/>
          <w:spacing w:val="-2"/>
          <w:sz w:val="24"/>
          <w:szCs w:val="24"/>
        </w:rPr>
        <w:t>State Tax Commission</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for</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review</w:t>
      </w:r>
      <w:r w:rsidR="00B9326B" w:rsidRPr="00B9326B">
        <w:rPr>
          <w:rFonts w:ascii="Times New Roman" w:hAnsi="Times New Roman" w:cs="Times New Roman"/>
          <w:spacing w:val="1"/>
          <w:sz w:val="24"/>
          <w:szCs w:val="24"/>
        </w:rPr>
        <w:t xml:space="preserve"> </w:t>
      </w:r>
      <w:r w:rsidR="00B9326B" w:rsidRPr="00B9326B">
        <w:rPr>
          <w:rFonts w:ascii="Times New Roman" w:hAnsi="Times New Roman" w:cs="Times New Roman"/>
          <w:spacing w:val="-2"/>
          <w:sz w:val="24"/>
          <w:szCs w:val="24"/>
        </w:rPr>
        <w:t>and</w:t>
      </w:r>
      <w:r w:rsidR="00B9326B" w:rsidRPr="00B9326B">
        <w:rPr>
          <w:rFonts w:ascii="Times New Roman" w:hAnsi="Times New Roman" w:cs="Times New Roman"/>
          <w:spacing w:val="-1"/>
          <w:sz w:val="24"/>
          <w:szCs w:val="24"/>
        </w:rPr>
        <w:t xml:space="preserve"> decision.</w:t>
      </w:r>
    </w:p>
    <w:p w14:paraId="228542E8" w14:textId="77777777" w:rsidR="009D58BD" w:rsidRDefault="009D58BD" w:rsidP="009D58BD">
      <w:pPr>
        <w:pStyle w:val="ListParagraph"/>
        <w:spacing w:after="0" w:line="240" w:lineRule="auto"/>
        <w:contextualSpacing w:val="0"/>
        <w:rPr>
          <w:rFonts w:ascii="Times New Roman" w:hAnsi="Times New Roman" w:cs="Times New Roman"/>
          <w:sz w:val="24"/>
          <w:szCs w:val="24"/>
        </w:rPr>
      </w:pPr>
    </w:p>
    <w:p w14:paraId="343C1EB9" w14:textId="77777777" w:rsidR="009D58BD" w:rsidRPr="009D58BD" w:rsidRDefault="00B9326B" w:rsidP="009D58BD">
      <w:pPr>
        <w:pStyle w:val="BodyText"/>
        <w:numPr>
          <w:ilvl w:val="0"/>
          <w:numId w:val="5"/>
        </w:numPr>
        <w:tabs>
          <w:tab w:val="left" w:pos="461"/>
          <w:tab w:val="left" w:pos="6518"/>
        </w:tabs>
        <w:kinsoku w:val="0"/>
        <w:overflowPunct w:val="0"/>
        <w:ind w:right="149"/>
        <w:jc w:val="both"/>
        <w:rPr>
          <w:rFonts w:ascii="Times New Roman" w:hAnsi="Times New Roman" w:cs="Times New Roman"/>
          <w:sz w:val="24"/>
          <w:szCs w:val="24"/>
        </w:rPr>
      </w:pPr>
      <w:r w:rsidRPr="00B9326B">
        <w:rPr>
          <w:rFonts w:ascii="Times New Roman" w:hAnsi="Times New Roman" w:cs="Times New Roman"/>
          <w:sz w:val="24"/>
          <w:szCs w:val="24"/>
        </w:rPr>
        <w:lastRenderedPageBreak/>
        <w:t xml:space="preserve">If </w:t>
      </w:r>
      <w:r w:rsidRPr="00B9326B">
        <w:rPr>
          <w:rFonts w:ascii="Times New Roman" w:hAnsi="Times New Roman" w:cs="Times New Roman"/>
          <w:spacing w:val="-1"/>
          <w:sz w:val="24"/>
          <w:szCs w:val="24"/>
        </w:rPr>
        <w:t xml:space="preserve">no written response </w:t>
      </w:r>
      <w:r w:rsidR="009D58BD">
        <w:rPr>
          <w:rFonts w:ascii="Times New Roman" w:hAnsi="Times New Roman" w:cs="Times New Roman"/>
          <w:spacing w:val="-1"/>
          <w:sz w:val="24"/>
          <w:szCs w:val="24"/>
        </w:rPr>
        <w:t xml:space="preserve">to the proposed action </w:t>
      </w:r>
      <w:r w:rsidRPr="00B9326B">
        <w:rPr>
          <w:rFonts w:ascii="Times New Roman" w:hAnsi="Times New Roman" w:cs="Times New Roman"/>
          <w:spacing w:val="-1"/>
          <w:sz w:val="24"/>
          <w:szCs w:val="24"/>
        </w:rPr>
        <w:t>is received within</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21</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days,</w:t>
      </w:r>
      <w:r w:rsidRPr="00B9326B">
        <w:rPr>
          <w:rFonts w:ascii="Times New Roman" w:hAnsi="Times New Roman" w:cs="Times New Roman"/>
          <w:sz w:val="24"/>
          <w:szCs w:val="24"/>
        </w:rPr>
        <w:t xml:space="preserve"> the</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lack</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of </w:t>
      </w:r>
      <w:r w:rsidRPr="00B9326B">
        <w:rPr>
          <w:rFonts w:ascii="Times New Roman" w:hAnsi="Times New Roman" w:cs="Times New Roman"/>
          <w:spacing w:val="-1"/>
          <w:sz w:val="24"/>
          <w:szCs w:val="24"/>
        </w:rPr>
        <w:t>response</w:t>
      </w:r>
      <w:r w:rsidRPr="00B9326B">
        <w:rPr>
          <w:rFonts w:ascii="Times New Roman" w:hAnsi="Times New Roman" w:cs="Times New Roman"/>
          <w:sz w:val="24"/>
          <w:szCs w:val="24"/>
        </w:rPr>
        <w:t xml:space="preserve"> will </w:t>
      </w:r>
      <w:r w:rsidRPr="00B9326B">
        <w:rPr>
          <w:rFonts w:ascii="Times New Roman" w:hAnsi="Times New Roman" w:cs="Times New Roman"/>
          <w:spacing w:val="-2"/>
          <w:sz w:val="24"/>
          <w:szCs w:val="24"/>
        </w:rPr>
        <w:t>be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treated</w:t>
      </w:r>
      <w:r w:rsidRPr="00B9326B">
        <w:rPr>
          <w:rFonts w:ascii="Times New Roman" w:hAnsi="Times New Roman" w:cs="Times New Roman"/>
          <w:sz w:val="24"/>
          <w:szCs w:val="24"/>
        </w:rPr>
        <w:t xml:space="preserve"> </w:t>
      </w:r>
      <w:r w:rsidRPr="00B9326B">
        <w:rPr>
          <w:rFonts w:ascii="Times New Roman" w:hAnsi="Times New Roman" w:cs="Times New Roman"/>
          <w:spacing w:val="-2"/>
          <w:sz w:val="24"/>
          <w:szCs w:val="24"/>
        </w:rPr>
        <w:t>as</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a </w:t>
      </w:r>
      <w:r w:rsidRPr="00B9326B">
        <w:rPr>
          <w:rFonts w:ascii="Times New Roman" w:hAnsi="Times New Roman" w:cs="Times New Roman"/>
          <w:spacing w:val="-1"/>
          <w:sz w:val="24"/>
          <w:szCs w:val="24"/>
        </w:rPr>
        <w:t xml:space="preserve">rejection </w:t>
      </w:r>
      <w:r w:rsidRPr="00B9326B">
        <w:rPr>
          <w:rFonts w:ascii="Times New Roman" w:hAnsi="Times New Roman" w:cs="Times New Roman"/>
          <w:sz w:val="24"/>
          <w:szCs w:val="24"/>
        </w:rPr>
        <w:t>and</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the</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matter will be forwarded</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to</w:t>
      </w:r>
      <w:r w:rsidRPr="00B9326B">
        <w:rPr>
          <w:rFonts w:ascii="Times New Roman" w:hAnsi="Times New Roman" w:cs="Times New Roman"/>
          <w:spacing w:val="1"/>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State Tax Commission</w:t>
      </w:r>
      <w:r w:rsidRPr="00B9326B">
        <w:rPr>
          <w:rFonts w:ascii="Times New Roman" w:hAnsi="Times New Roman" w:cs="Times New Roman"/>
          <w:spacing w:val="1"/>
          <w:sz w:val="24"/>
          <w:szCs w:val="24"/>
        </w:rPr>
        <w:t xml:space="preserve"> </w:t>
      </w:r>
      <w:r w:rsidRPr="00B9326B">
        <w:rPr>
          <w:rFonts w:ascii="Times New Roman" w:hAnsi="Times New Roman" w:cs="Times New Roman"/>
          <w:spacing w:val="-1"/>
          <w:sz w:val="24"/>
          <w:szCs w:val="24"/>
        </w:rPr>
        <w:t>for</w:t>
      </w:r>
      <w:r w:rsidRPr="00B9326B">
        <w:rPr>
          <w:rFonts w:ascii="Times New Roman" w:hAnsi="Times New Roman" w:cs="Times New Roman"/>
          <w:sz w:val="24"/>
          <w:szCs w:val="24"/>
        </w:rPr>
        <w:t xml:space="preserve"> a</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decision</w:t>
      </w:r>
      <w:r w:rsidR="009D58BD">
        <w:rPr>
          <w:rFonts w:ascii="Times New Roman" w:hAnsi="Times New Roman" w:cs="Times New Roman"/>
          <w:spacing w:val="-1"/>
          <w:sz w:val="24"/>
          <w:szCs w:val="24"/>
        </w:rPr>
        <w:t>.</w:t>
      </w:r>
    </w:p>
    <w:p w14:paraId="017371C8" w14:textId="77777777" w:rsidR="009D58BD" w:rsidRDefault="009D58BD" w:rsidP="009D58BD">
      <w:pPr>
        <w:pStyle w:val="ListParagraph"/>
        <w:spacing w:after="0" w:line="240" w:lineRule="auto"/>
        <w:contextualSpacing w:val="0"/>
        <w:rPr>
          <w:rFonts w:ascii="Times New Roman" w:hAnsi="Times New Roman" w:cs="Times New Roman"/>
          <w:sz w:val="24"/>
          <w:szCs w:val="24"/>
        </w:rPr>
      </w:pPr>
    </w:p>
    <w:p w14:paraId="0D9CF376" w14:textId="7C910149" w:rsidR="00E417E7" w:rsidRPr="00B9326B" w:rsidRDefault="00B9326B" w:rsidP="009D58BD">
      <w:pPr>
        <w:pStyle w:val="BodyText"/>
        <w:numPr>
          <w:ilvl w:val="0"/>
          <w:numId w:val="5"/>
        </w:numPr>
        <w:tabs>
          <w:tab w:val="left" w:pos="461"/>
          <w:tab w:val="left" w:pos="6518"/>
        </w:tabs>
        <w:kinsoku w:val="0"/>
        <w:overflowPunct w:val="0"/>
        <w:ind w:right="149"/>
        <w:jc w:val="both"/>
        <w:rPr>
          <w:rFonts w:ascii="Times New Roman" w:hAnsi="Times New Roman" w:cs="Times New Roman"/>
          <w:sz w:val="24"/>
          <w:szCs w:val="24"/>
        </w:rPr>
      </w:pPr>
      <w:r w:rsidRPr="00B9326B">
        <w:rPr>
          <w:rFonts w:ascii="Times New Roman" w:hAnsi="Times New Roman" w:cs="Times New Roman"/>
          <w:sz w:val="24"/>
          <w:szCs w:val="24"/>
        </w:rPr>
        <w:t>If the</w:t>
      </w:r>
      <w:r w:rsidRPr="00B9326B">
        <w:rPr>
          <w:rFonts w:ascii="Times New Roman" w:hAnsi="Times New Roman" w:cs="Times New Roman"/>
          <w:spacing w:val="-3"/>
          <w:sz w:val="24"/>
          <w:szCs w:val="24"/>
        </w:rPr>
        <w:t xml:space="preserve"> local unit or the designated </w:t>
      </w:r>
      <w:r w:rsidRPr="00B9326B">
        <w:rPr>
          <w:rFonts w:ascii="Times New Roman" w:hAnsi="Times New Roman" w:cs="Times New Roman"/>
          <w:spacing w:val="-1"/>
          <w:sz w:val="24"/>
          <w:szCs w:val="24"/>
        </w:rPr>
        <w:t>assessor</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rejects</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the</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proposal</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or</w:t>
      </w:r>
      <w:r w:rsidRPr="00B9326B">
        <w:rPr>
          <w:rFonts w:ascii="Times New Roman" w:hAnsi="Times New Roman" w:cs="Times New Roman"/>
          <w:spacing w:val="61"/>
          <w:sz w:val="24"/>
          <w:szCs w:val="24"/>
        </w:rPr>
        <w:t xml:space="preserve"> </w:t>
      </w:r>
      <w:r w:rsidR="009D58BD">
        <w:rPr>
          <w:rFonts w:ascii="Times New Roman" w:hAnsi="Times New Roman" w:cs="Times New Roman"/>
          <w:spacing w:val="-1"/>
          <w:sz w:val="24"/>
          <w:szCs w:val="24"/>
        </w:rPr>
        <w:t>presents</w:t>
      </w:r>
      <w:r w:rsidRPr="00B9326B">
        <w:rPr>
          <w:rFonts w:ascii="Times New Roman" w:hAnsi="Times New Roman" w:cs="Times New Roman"/>
          <w:sz w:val="24"/>
          <w:szCs w:val="24"/>
        </w:rPr>
        <w:t xml:space="preserve"> a</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counter-proposal, State Tax Commission staff</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 xml:space="preserve">will </w:t>
      </w:r>
      <w:r w:rsidRPr="00B9326B">
        <w:rPr>
          <w:rFonts w:ascii="Times New Roman" w:hAnsi="Times New Roman" w:cs="Times New Roman"/>
          <w:spacing w:val="-1"/>
          <w:sz w:val="24"/>
          <w:szCs w:val="24"/>
        </w:rPr>
        <w:t>prepare</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a </w:t>
      </w:r>
      <w:r w:rsidRPr="00B9326B">
        <w:rPr>
          <w:rFonts w:ascii="Times New Roman" w:hAnsi="Times New Roman" w:cs="Times New Roman"/>
          <w:spacing w:val="-1"/>
          <w:sz w:val="24"/>
          <w:szCs w:val="24"/>
        </w:rPr>
        <w:t xml:space="preserve">recommendation </w:t>
      </w:r>
      <w:r w:rsidRPr="00B9326B">
        <w:rPr>
          <w:rFonts w:ascii="Times New Roman" w:hAnsi="Times New Roman" w:cs="Times New Roman"/>
          <w:sz w:val="24"/>
          <w:szCs w:val="24"/>
        </w:rPr>
        <w:t>and</w:t>
      </w:r>
      <w:r w:rsidRPr="00B9326B">
        <w:rPr>
          <w:rFonts w:ascii="Times New Roman" w:hAnsi="Times New Roman" w:cs="Times New Roman"/>
          <w:spacing w:val="61"/>
          <w:sz w:val="24"/>
          <w:szCs w:val="24"/>
        </w:rPr>
        <w:t xml:space="preserve"> </w:t>
      </w:r>
      <w:r w:rsidRPr="00B9326B">
        <w:rPr>
          <w:rFonts w:ascii="Times New Roman" w:hAnsi="Times New Roman" w:cs="Times New Roman"/>
          <w:spacing w:val="-1"/>
          <w:sz w:val="24"/>
          <w:szCs w:val="24"/>
        </w:rPr>
        <w:t>forward</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the</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matter</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to</w:t>
      </w:r>
      <w:r w:rsidRPr="00B9326B">
        <w:rPr>
          <w:rFonts w:ascii="Times New Roman" w:hAnsi="Times New Roman" w:cs="Times New Roman"/>
          <w:spacing w:val="-1"/>
          <w:sz w:val="24"/>
          <w:szCs w:val="24"/>
        </w:rPr>
        <w:t xml:space="preserve"> the</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State Tax Commission</w:t>
      </w:r>
      <w:r w:rsidRPr="00B9326B">
        <w:rPr>
          <w:rFonts w:ascii="Times New Roman" w:hAnsi="Times New Roman" w:cs="Times New Roman"/>
          <w:sz w:val="24"/>
          <w:szCs w:val="24"/>
        </w:rPr>
        <w:t xml:space="preserve"> for</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 xml:space="preserve">a </w:t>
      </w:r>
      <w:r w:rsidRPr="00B9326B">
        <w:rPr>
          <w:rFonts w:ascii="Times New Roman" w:hAnsi="Times New Roman" w:cs="Times New Roman"/>
          <w:spacing w:val="-1"/>
          <w:sz w:val="24"/>
          <w:szCs w:val="24"/>
        </w:rPr>
        <w:t>decision.</w:t>
      </w:r>
      <w:r w:rsidRPr="00B9326B">
        <w:rPr>
          <w:rFonts w:ascii="Times New Roman" w:hAnsi="Times New Roman" w:cs="Times New Roman"/>
          <w:spacing w:val="49"/>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2"/>
          <w:sz w:val="24"/>
          <w:szCs w:val="24"/>
        </w:rPr>
        <w:t xml:space="preserve">State Tax Commission </w:t>
      </w:r>
      <w:r w:rsidRPr="00B9326B">
        <w:rPr>
          <w:rFonts w:ascii="Times New Roman" w:hAnsi="Times New Roman" w:cs="Times New Roman"/>
          <w:spacing w:val="-1"/>
          <w:sz w:val="24"/>
          <w:szCs w:val="24"/>
        </w:rPr>
        <w:t>may</w:t>
      </w:r>
      <w:r w:rsidRPr="00B9326B">
        <w:rPr>
          <w:rFonts w:ascii="Times New Roman" w:hAnsi="Times New Roman" w:cs="Times New Roman"/>
          <w:spacing w:val="1"/>
          <w:sz w:val="24"/>
          <w:szCs w:val="24"/>
        </w:rPr>
        <w:t xml:space="preserve"> </w:t>
      </w:r>
      <w:r w:rsidRPr="00B9326B">
        <w:rPr>
          <w:rFonts w:ascii="Times New Roman" w:hAnsi="Times New Roman" w:cs="Times New Roman"/>
          <w:spacing w:val="-1"/>
          <w:sz w:val="24"/>
          <w:szCs w:val="24"/>
        </w:rPr>
        <w:t xml:space="preserve">dismiss </w:t>
      </w:r>
      <w:r w:rsidRPr="00B9326B">
        <w:rPr>
          <w:rFonts w:ascii="Times New Roman" w:hAnsi="Times New Roman" w:cs="Times New Roman"/>
          <w:spacing w:val="-2"/>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protest, reject</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proposed</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consent</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agreement,</w:t>
      </w:r>
      <w:r w:rsidRPr="00B9326B">
        <w:rPr>
          <w:rFonts w:ascii="Times New Roman" w:hAnsi="Times New Roman" w:cs="Times New Roman"/>
          <w:spacing w:val="75"/>
          <w:sz w:val="24"/>
          <w:szCs w:val="24"/>
        </w:rPr>
        <w:t xml:space="preserve"> </w:t>
      </w:r>
      <w:r w:rsidRPr="00B9326B">
        <w:rPr>
          <w:rFonts w:ascii="Times New Roman" w:hAnsi="Times New Roman" w:cs="Times New Roman"/>
          <w:spacing w:val="-1"/>
          <w:sz w:val="24"/>
          <w:szCs w:val="24"/>
        </w:rPr>
        <w:t>accept</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the </w:t>
      </w:r>
      <w:r w:rsidRPr="00B9326B">
        <w:rPr>
          <w:rFonts w:ascii="Times New Roman" w:hAnsi="Times New Roman" w:cs="Times New Roman"/>
          <w:spacing w:val="-1"/>
          <w:sz w:val="24"/>
          <w:szCs w:val="24"/>
        </w:rPr>
        <w:t>counter-proposal,</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or </w:t>
      </w:r>
      <w:r w:rsidRPr="00B9326B">
        <w:rPr>
          <w:rFonts w:ascii="Times New Roman" w:hAnsi="Times New Roman" w:cs="Times New Roman"/>
          <w:spacing w:val="-1"/>
          <w:sz w:val="24"/>
          <w:szCs w:val="24"/>
        </w:rPr>
        <w:t>refer</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protest</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for</w:t>
      </w:r>
      <w:r w:rsidRPr="00B9326B">
        <w:rPr>
          <w:rFonts w:ascii="Times New Roman" w:hAnsi="Times New Roman" w:cs="Times New Roman"/>
          <w:sz w:val="24"/>
          <w:szCs w:val="24"/>
        </w:rPr>
        <w:t xml:space="preserve"> a </w:t>
      </w:r>
      <w:r w:rsidRPr="00B9326B">
        <w:rPr>
          <w:rFonts w:ascii="Times New Roman" w:hAnsi="Times New Roman" w:cs="Times New Roman"/>
          <w:spacing w:val="-1"/>
          <w:sz w:val="24"/>
          <w:szCs w:val="24"/>
        </w:rPr>
        <w:t>formal</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hearing.</w:t>
      </w:r>
      <w:r w:rsidRPr="00B9326B">
        <w:rPr>
          <w:rFonts w:ascii="Times New Roman" w:hAnsi="Times New Roman" w:cs="Times New Roman"/>
          <w:spacing w:val="49"/>
          <w:sz w:val="24"/>
          <w:szCs w:val="24"/>
        </w:rPr>
        <w:t xml:space="preserve"> </w:t>
      </w:r>
      <w:r w:rsidRPr="00B9326B">
        <w:rPr>
          <w:rFonts w:ascii="Times New Roman" w:hAnsi="Times New Roman" w:cs="Times New Roman"/>
          <w:sz w:val="24"/>
          <w:szCs w:val="24"/>
        </w:rPr>
        <w:t xml:space="preserve">If </w:t>
      </w:r>
      <w:r w:rsidRPr="00B9326B">
        <w:rPr>
          <w:rFonts w:ascii="Times New Roman" w:hAnsi="Times New Roman" w:cs="Times New Roman"/>
          <w:spacing w:val="-1"/>
          <w:sz w:val="24"/>
          <w:szCs w:val="24"/>
        </w:rPr>
        <w:t>no</w:t>
      </w:r>
      <w:r w:rsidRPr="00B9326B">
        <w:rPr>
          <w:rFonts w:ascii="Times New Roman" w:hAnsi="Times New Roman" w:cs="Times New Roman"/>
          <w:spacing w:val="56"/>
          <w:sz w:val="24"/>
          <w:szCs w:val="24"/>
        </w:rPr>
        <w:t xml:space="preserve"> </w:t>
      </w:r>
      <w:r w:rsidRPr="00B9326B">
        <w:rPr>
          <w:rFonts w:ascii="Times New Roman" w:hAnsi="Times New Roman" w:cs="Times New Roman"/>
          <w:spacing w:val="-1"/>
          <w:sz w:val="24"/>
          <w:szCs w:val="24"/>
        </w:rPr>
        <w:t>consent</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 xml:space="preserve">agreement </w:t>
      </w:r>
      <w:r w:rsidRPr="00B9326B">
        <w:rPr>
          <w:rFonts w:ascii="Times New Roman" w:hAnsi="Times New Roman" w:cs="Times New Roman"/>
          <w:sz w:val="24"/>
          <w:szCs w:val="24"/>
        </w:rPr>
        <w:t>is</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 xml:space="preserve">entered </w:t>
      </w:r>
      <w:r w:rsidRPr="00B9326B">
        <w:rPr>
          <w:rFonts w:ascii="Times New Roman" w:hAnsi="Times New Roman" w:cs="Times New Roman"/>
          <w:sz w:val="24"/>
          <w:szCs w:val="24"/>
        </w:rPr>
        <w:t xml:space="preserve">the </w:t>
      </w:r>
      <w:r w:rsidRPr="00B9326B">
        <w:rPr>
          <w:rFonts w:ascii="Times New Roman" w:hAnsi="Times New Roman" w:cs="Times New Roman"/>
          <w:spacing w:val="-2"/>
          <w:sz w:val="24"/>
          <w:szCs w:val="24"/>
        </w:rPr>
        <w:t>State Tax Commission</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shall</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either</w:t>
      </w:r>
      <w:r w:rsidRPr="00B9326B">
        <w:rPr>
          <w:rFonts w:ascii="Times New Roman" w:hAnsi="Times New Roman" w:cs="Times New Roman"/>
          <w:spacing w:val="-1"/>
          <w:sz w:val="24"/>
          <w:szCs w:val="24"/>
        </w:rPr>
        <w:t xml:space="preserve"> dismiss</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 xml:space="preserve">the </w:t>
      </w:r>
      <w:r w:rsidRPr="00B9326B">
        <w:rPr>
          <w:rFonts w:ascii="Times New Roman" w:hAnsi="Times New Roman" w:cs="Times New Roman"/>
          <w:spacing w:val="-1"/>
          <w:sz w:val="24"/>
          <w:szCs w:val="24"/>
        </w:rPr>
        <w:t>protest</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or </w:t>
      </w:r>
      <w:r w:rsidRPr="00B9326B">
        <w:rPr>
          <w:rFonts w:ascii="Times New Roman" w:hAnsi="Times New Roman" w:cs="Times New Roman"/>
          <w:spacing w:val="-1"/>
          <w:sz w:val="24"/>
          <w:szCs w:val="24"/>
        </w:rPr>
        <w:t>refer</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protest</w:t>
      </w:r>
      <w:r w:rsidRPr="00B9326B">
        <w:rPr>
          <w:rFonts w:ascii="Times New Roman" w:hAnsi="Times New Roman" w:cs="Times New Roman"/>
          <w:spacing w:val="55"/>
          <w:sz w:val="24"/>
          <w:szCs w:val="24"/>
        </w:rPr>
        <w:t xml:space="preserve"> </w:t>
      </w:r>
      <w:r w:rsidRPr="00B9326B">
        <w:rPr>
          <w:rFonts w:ascii="Times New Roman" w:hAnsi="Times New Roman" w:cs="Times New Roman"/>
          <w:spacing w:val="-1"/>
          <w:sz w:val="24"/>
          <w:szCs w:val="24"/>
        </w:rPr>
        <w:t>for</w:t>
      </w:r>
      <w:r w:rsidRPr="00B9326B">
        <w:rPr>
          <w:rFonts w:ascii="Times New Roman" w:hAnsi="Times New Roman" w:cs="Times New Roman"/>
          <w:sz w:val="24"/>
          <w:szCs w:val="24"/>
        </w:rPr>
        <w:t xml:space="preserve"> a </w:t>
      </w:r>
      <w:r w:rsidRPr="00B9326B">
        <w:rPr>
          <w:rFonts w:ascii="Times New Roman" w:hAnsi="Times New Roman" w:cs="Times New Roman"/>
          <w:spacing w:val="-1"/>
          <w:sz w:val="24"/>
          <w:szCs w:val="24"/>
        </w:rPr>
        <w:t>formal</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hearing</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before</w:t>
      </w:r>
      <w:r w:rsidRPr="00B9326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the </w:t>
      </w:r>
      <w:r w:rsidR="00E417E7" w:rsidRPr="00B9326B">
        <w:rPr>
          <w:rFonts w:ascii="Times New Roman" w:hAnsi="Times New Roman" w:cs="Times New Roman"/>
          <w:sz w:val="24"/>
          <w:szCs w:val="24"/>
        </w:rPr>
        <w:t>Michigan Office of Administrative Hearings and Rules (MOAHR).</w:t>
      </w:r>
    </w:p>
    <w:p w14:paraId="5934B089" w14:textId="77777777" w:rsidR="00E417E7" w:rsidRPr="00E417E7" w:rsidRDefault="00E417E7" w:rsidP="00245659">
      <w:pPr>
        <w:pStyle w:val="ListParagraph"/>
        <w:spacing w:after="0" w:line="240" w:lineRule="auto"/>
        <w:contextualSpacing w:val="0"/>
        <w:rPr>
          <w:rFonts w:ascii="Times New Roman" w:hAnsi="Times New Roman" w:cs="Times New Roman"/>
          <w:sz w:val="24"/>
          <w:szCs w:val="24"/>
        </w:rPr>
      </w:pPr>
    </w:p>
    <w:p w14:paraId="273F215D" w14:textId="4E476FB2" w:rsidR="00E417E7" w:rsidRPr="00E417E7" w:rsidRDefault="00E417E7"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E417E7">
        <w:rPr>
          <w:rFonts w:ascii="Times New Roman" w:hAnsi="Times New Roman" w:cs="Times New Roman"/>
          <w:sz w:val="24"/>
          <w:szCs w:val="24"/>
        </w:rPr>
        <w:t xml:space="preserve">If the Commission </w:t>
      </w:r>
      <w:r>
        <w:rPr>
          <w:rFonts w:ascii="Times New Roman" w:hAnsi="Times New Roman" w:cs="Times New Roman"/>
          <w:sz w:val="24"/>
          <w:szCs w:val="24"/>
        </w:rPr>
        <w:t>refers the petition to</w:t>
      </w:r>
      <w:r w:rsidRPr="00E417E7">
        <w:rPr>
          <w:rFonts w:ascii="Times New Roman" w:hAnsi="Times New Roman" w:cs="Times New Roman"/>
          <w:sz w:val="24"/>
          <w:szCs w:val="24"/>
        </w:rPr>
        <w:t xml:space="preserve"> </w:t>
      </w:r>
      <w:r>
        <w:rPr>
          <w:rFonts w:ascii="Times New Roman" w:hAnsi="Times New Roman" w:cs="Times New Roman"/>
          <w:sz w:val="24"/>
          <w:szCs w:val="24"/>
        </w:rPr>
        <w:t xml:space="preserve">MOAHR for </w:t>
      </w:r>
      <w:r w:rsidRPr="00E417E7">
        <w:rPr>
          <w:rFonts w:ascii="Times New Roman" w:hAnsi="Times New Roman" w:cs="Times New Roman"/>
          <w:sz w:val="24"/>
          <w:szCs w:val="24"/>
        </w:rPr>
        <w:t xml:space="preserve">a formal hearing, the Commission shall send </w:t>
      </w:r>
      <w:r>
        <w:rPr>
          <w:rFonts w:ascii="Times New Roman" w:hAnsi="Times New Roman" w:cs="Times New Roman"/>
          <w:sz w:val="24"/>
          <w:szCs w:val="24"/>
        </w:rPr>
        <w:t>MOAHR</w:t>
      </w:r>
      <w:r w:rsidRPr="00E417E7">
        <w:rPr>
          <w:rFonts w:ascii="Times New Roman" w:hAnsi="Times New Roman" w:cs="Times New Roman"/>
          <w:sz w:val="24"/>
          <w:szCs w:val="24"/>
        </w:rPr>
        <w:t xml:space="preserve"> a request to hold the formal hearing as a contested case hearing.</w:t>
      </w:r>
    </w:p>
    <w:p w14:paraId="3BEFA582" w14:textId="77777777" w:rsidR="00E417E7" w:rsidRPr="00E417E7" w:rsidRDefault="00E417E7" w:rsidP="00245659">
      <w:pPr>
        <w:pStyle w:val="ListParagraph"/>
        <w:spacing w:after="0" w:line="240" w:lineRule="auto"/>
        <w:contextualSpacing w:val="0"/>
        <w:rPr>
          <w:rFonts w:ascii="Times New Roman" w:hAnsi="Times New Roman" w:cs="Times New Roman"/>
          <w:sz w:val="24"/>
          <w:szCs w:val="24"/>
        </w:rPr>
      </w:pPr>
    </w:p>
    <w:p w14:paraId="0E585C10" w14:textId="77777777" w:rsidR="00424E17" w:rsidRDefault="00E417E7"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E417E7">
        <w:rPr>
          <w:rFonts w:ascii="Times New Roman" w:hAnsi="Times New Roman" w:cs="Times New Roman"/>
          <w:sz w:val="24"/>
          <w:szCs w:val="24"/>
        </w:rPr>
        <w:t xml:space="preserve">The </w:t>
      </w:r>
      <w:r>
        <w:rPr>
          <w:rFonts w:ascii="Times New Roman" w:hAnsi="Times New Roman" w:cs="Times New Roman"/>
          <w:sz w:val="24"/>
          <w:szCs w:val="24"/>
        </w:rPr>
        <w:t>MOAHR</w:t>
      </w:r>
      <w:r w:rsidRPr="00E417E7">
        <w:rPr>
          <w:rFonts w:ascii="Times New Roman" w:hAnsi="Times New Roman" w:cs="Times New Roman"/>
          <w:sz w:val="24"/>
          <w:szCs w:val="24"/>
        </w:rPr>
        <w:t xml:space="preserve"> Administrative Law Judge will schedule a hearing</w:t>
      </w:r>
      <w:r w:rsidR="00C12133">
        <w:rPr>
          <w:rFonts w:ascii="Times New Roman" w:hAnsi="Times New Roman" w:cs="Times New Roman"/>
          <w:sz w:val="24"/>
          <w:szCs w:val="24"/>
        </w:rPr>
        <w:t xml:space="preserve">, </w:t>
      </w:r>
      <w:r w:rsidRPr="00E417E7">
        <w:rPr>
          <w:rFonts w:ascii="Times New Roman" w:hAnsi="Times New Roman" w:cs="Times New Roman"/>
          <w:sz w:val="24"/>
          <w:szCs w:val="24"/>
        </w:rPr>
        <w:t xml:space="preserve">hold a hearing and prepare a Proposal for Decision to the </w:t>
      </w:r>
      <w:r w:rsidR="00FF61AD">
        <w:rPr>
          <w:rFonts w:ascii="Times New Roman" w:hAnsi="Times New Roman" w:cs="Times New Roman"/>
          <w:sz w:val="24"/>
          <w:szCs w:val="24"/>
        </w:rPr>
        <w:t>Commission</w:t>
      </w:r>
      <w:r w:rsidRPr="00E417E7">
        <w:rPr>
          <w:rFonts w:ascii="Times New Roman" w:hAnsi="Times New Roman" w:cs="Times New Roman"/>
          <w:sz w:val="24"/>
          <w:szCs w:val="24"/>
        </w:rPr>
        <w:t xml:space="preserve">. </w:t>
      </w:r>
      <w:r w:rsidR="00C12133">
        <w:rPr>
          <w:rFonts w:ascii="Times New Roman" w:hAnsi="Times New Roman" w:cs="Times New Roman"/>
          <w:sz w:val="24"/>
          <w:szCs w:val="24"/>
        </w:rPr>
        <w:t>The</w:t>
      </w:r>
      <w:r w:rsidRPr="00E417E7">
        <w:rPr>
          <w:rFonts w:ascii="Times New Roman" w:hAnsi="Times New Roman" w:cs="Times New Roman"/>
          <w:sz w:val="24"/>
          <w:szCs w:val="24"/>
        </w:rPr>
        <w:t xml:space="preserve"> </w:t>
      </w:r>
      <w:r w:rsidR="00FF61AD">
        <w:rPr>
          <w:rFonts w:ascii="Times New Roman" w:hAnsi="Times New Roman" w:cs="Times New Roman"/>
          <w:sz w:val="24"/>
          <w:szCs w:val="24"/>
        </w:rPr>
        <w:t>Commission</w:t>
      </w:r>
      <w:r w:rsidRPr="00E417E7">
        <w:rPr>
          <w:rFonts w:ascii="Times New Roman" w:hAnsi="Times New Roman" w:cs="Times New Roman"/>
          <w:sz w:val="24"/>
          <w:szCs w:val="24"/>
        </w:rPr>
        <w:t xml:space="preserve"> shall consider the </w:t>
      </w:r>
      <w:r w:rsidR="00FF61AD">
        <w:rPr>
          <w:rFonts w:ascii="Times New Roman" w:hAnsi="Times New Roman" w:cs="Times New Roman"/>
          <w:sz w:val="24"/>
          <w:szCs w:val="24"/>
        </w:rPr>
        <w:t>petition, response</w:t>
      </w:r>
      <w:r w:rsidRPr="00E417E7">
        <w:rPr>
          <w:rFonts w:ascii="Times New Roman" w:hAnsi="Times New Roman" w:cs="Times New Roman"/>
          <w:sz w:val="24"/>
          <w:szCs w:val="24"/>
        </w:rPr>
        <w:t>, any staff recommendations, the facts and conclusions of law established at the M</w:t>
      </w:r>
      <w:r w:rsidR="00FF61AD">
        <w:rPr>
          <w:rFonts w:ascii="Times New Roman" w:hAnsi="Times New Roman" w:cs="Times New Roman"/>
          <w:sz w:val="24"/>
          <w:szCs w:val="24"/>
        </w:rPr>
        <w:t>OAHR</w:t>
      </w:r>
      <w:r w:rsidRPr="00E417E7">
        <w:rPr>
          <w:rFonts w:ascii="Times New Roman" w:hAnsi="Times New Roman" w:cs="Times New Roman"/>
          <w:sz w:val="24"/>
          <w:szCs w:val="24"/>
        </w:rPr>
        <w:t xml:space="preserve"> hearing, the recommendations from M</w:t>
      </w:r>
      <w:r w:rsidR="00FF61AD">
        <w:rPr>
          <w:rFonts w:ascii="Times New Roman" w:hAnsi="Times New Roman" w:cs="Times New Roman"/>
          <w:sz w:val="24"/>
          <w:szCs w:val="24"/>
        </w:rPr>
        <w:t>OAHR</w:t>
      </w:r>
      <w:r w:rsidRPr="00E417E7">
        <w:rPr>
          <w:rFonts w:ascii="Times New Roman" w:hAnsi="Times New Roman" w:cs="Times New Roman"/>
          <w:sz w:val="24"/>
          <w:szCs w:val="24"/>
        </w:rPr>
        <w:t>, any timely exceptions to the Proposal for Decision submitted to M</w:t>
      </w:r>
      <w:r w:rsidR="00FF61AD">
        <w:rPr>
          <w:rFonts w:ascii="Times New Roman" w:hAnsi="Times New Roman" w:cs="Times New Roman"/>
          <w:sz w:val="24"/>
          <w:szCs w:val="24"/>
        </w:rPr>
        <w:t>OAHR</w:t>
      </w:r>
      <w:r w:rsidRPr="00E417E7">
        <w:rPr>
          <w:rFonts w:ascii="Times New Roman" w:hAnsi="Times New Roman" w:cs="Times New Roman"/>
          <w:sz w:val="24"/>
          <w:szCs w:val="24"/>
        </w:rPr>
        <w:t xml:space="preserve">, and any proposed consent agreement and staff response before making a final decision at </w:t>
      </w:r>
      <w:r w:rsidR="00FF61AD">
        <w:rPr>
          <w:rFonts w:ascii="Times New Roman" w:hAnsi="Times New Roman" w:cs="Times New Roman"/>
          <w:sz w:val="24"/>
          <w:szCs w:val="24"/>
        </w:rPr>
        <w:t>a Commission</w:t>
      </w:r>
      <w:r w:rsidRPr="00E417E7">
        <w:rPr>
          <w:rFonts w:ascii="Times New Roman" w:hAnsi="Times New Roman" w:cs="Times New Roman"/>
          <w:sz w:val="24"/>
          <w:szCs w:val="24"/>
        </w:rPr>
        <w:t xml:space="preserve"> meeting.</w:t>
      </w:r>
    </w:p>
    <w:p w14:paraId="6ED0904D" w14:textId="77777777" w:rsidR="00424E17" w:rsidRPr="00424E17" w:rsidRDefault="00424E17" w:rsidP="00245659">
      <w:pPr>
        <w:pStyle w:val="ListParagraph"/>
        <w:spacing w:after="0" w:line="240" w:lineRule="auto"/>
        <w:contextualSpacing w:val="0"/>
        <w:rPr>
          <w:rFonts w:ascii="Times New Roman" w:hAnsi="Times New Roman" w:cs="Times New Roman"/>
          <w:sz w:val="24"/>
          <w:szCs w:val="24"/>
        </w:rPr>
      </w:pPr>
    </w:p>
    <w:p w14:paraId="7C62D8CF" w14:textId="46E269F3" w:rsidR="0004214C" w:rsidRPr="00CF09D7" w:rsidRDefault="00E417E7" w:rsidP="00245659">
      <w:pPr>
        <w:pStyle w:val="ListParagraph"/>
        <w:numPr>
          <w:ilvl w:val="0"/>
          <w:numId w:val="5"/>
        </w:numPr>
        <w:spacing w:after="0" w:line="240" w:lineRule="auto"/>
        <w:ind w:right="36"/>
        <w:contextualSpacing w:val="0"/>
        <w:jc w:val="both"/>
        <w:rPr>
          <w:rFonts w:cstheme="minorHAnsi"/>
          <w:color w:val="000000"/>
          <w:sz w:val="24"/>
          <w:szCs w:val="24"/>
          <w:shd w:val="clear" w:color="auto" w:fill="FFFFFF"/>
        </w:rPr>
      </w:pPr>
      <w:r w:rsidRPr="00245659">
        <w:rPr>
          <w:rFonts w:ascii="Times New Roman" w:hAnsi="Times New Roman" w:cs="Times New Roman"/>
          <w:sz w:val="24"/>
          <w:szCs w:val="24"/>
        </w:rPr>
        <w:t xml:space="preserve">The </w:t>
      </w:r>
      <w:r w:rsidR="00285426" w:rsidRPr="00245659">
        <w:rPr>
          <w:rFonts w:ascii="Times New Roman" w:hAnsi="Times New Roman" w:cs="Times New Roman"/>
          <w:sz w:val="24"/>
          <w:szCs w:val="24"/>
        </w:rPr>
        <w:t>Commission</w:t>
      </w:r>
      <w:r w:rsidRPr="00245659">
        <w:rPr>
          <w:rFonts w:ascii="Times New Roman" w:hAnsi="Times New Roman" w:cs="Times New Roman"/>
          <w:sz w:val="24"/>
          <w:szCs w:val="24"/>
        </w:rPr>
        <w:t xml:space="preserve">’s final decision shall be written and is </w:t>
      </w:r>
      <w:r w:rsidRPr="00A02D7C">
        <w:rPr>
          <w:rFonts w:ascii="Times New Roman" w:hAnsi="Times New Roman" w:cs="Times New Roman"/>
          <w:sz w:val="24"/>
          <w:szCs w:val="24"/>
        </w:rPr>
        <w:t xml:space="preserve">subject to appeal </w:t>
      </w:r>
      <w:r w:rsidR="00B4259F" w:rsidRPr="00A02D7C">
        <w:rPr>
          <w:rFonts w:ascii="Times New Roman" w:hAnsi="Times New Roman" w:cs="Times New Roman"/>
          <w:sz w:val="24"/>
          <w:szCs w:val="24"/>
        </w:rPr>
        <w:t>as</w:t>
      </w:r>
      <w:r w:rsidRPr="00A02D7C">
        <w:rPr>
          <w:rFonts w:ascii="Times New Roman" w:hAnsi="Times New Roman" w:cs="Times New Roman"/>
          <w:sz w:val="24"/>
          <w:szCs w:val="24"/>
        </w:rPr>
        <w:t xml:space="preserve"> </w:t>
      </w:r>
      <w:r w:rsidR="00B4259F" w:rsidRPr="00A02D7C">
        <w:rPr>
          <w:rFonts w:ascii="Times New Roman" w:hAnsi="Times New Roman" w:cs="Times New Roman"/>
          <w:bCs/>
          <w:sz w:val="24"/>
          <w:szCs w:val="24"/>
        </w:rPr>
        <w:t>provided by the Administrative Procedures Act (APA) of 1969, MCL 24.201 to 24.328</w:t>
      </w:r>
      <w:r w:rsidRPr="00A02D7C">
        <w:rPr>
          <w:rFonts w:ascii="Times New Roman" w:hAnsi="Times New Roman" w:cs="Times New Roman"/>
          <w:sz w:val="24"/>
          <w:szCs w:val="24"/>
        </w:rPr>
        <w:t>.</w:t>
      </w:r>
    </w:p>
    <w:p w14:paraId="77076E22" w14:textId="2175115F" w:rsidR="00CF09D7" w:rsidRDefault="00CF09D7" w:rsidP="00CF09D7">
      <w:pPr>
        <w:spacing w:after="0" w:line="240" w:lineRule="auto"/>
        <w:ind w:right="36"/>
        <w:jc w:val="both"/>
        <w:rPr>
          <w:rFonts w:cstheme="minorHAnsi"/>
          <w:color w:val="000000"/>
          <w:sz w:val="24"/>
          <w:szCs w:val="24"/>
          <w:shd w:val="clear" w:color="auto" w:fill="FFFFFF"/>
        </w:rPr>
      </w:pPr>
    </w:p>
    <w:p w14:paraId="23283890" w14:textId="1544A821" w:rsidR="00B543CC" w:rsidRDefault="00B543CC" w:rsidP="00CF09D7">
      <w:pPr>
        <w:spacing w:after="0" w:line="240" w:lineRule="auto"/>
        <w:ind w:right="36"/>
        <w:jc w:val="both"/>
        <w:rPr>
          <w:rFonts w:ascii="Times New Roman" w:hAnsi="Times New Roman" w:cs="Times New Roman"/>
          <w:b/>
          <w:bCs/>
          <w:color w:val="000000"/>
          <w:sz w:val="24"/>
          <w:szCs w:val="24"/>
          <w:shd w:val="clear" w:color="auto" w:fill="FFFFFF"/>
        </w:rPr>
      </w:pPr>
      <w:r w:rsidRPr="00B543CC">
        <w:rPr>
          <w:rFonts w:ascii="Times New Roman" w:hAnsi="Times New Roman" w:cs="Times New Roman"/>
          <w:b/>
          <w:bCs/>
          <w:color w:val="000000"/>
          <w:sz w:val="24"/>
          <w:szCs w:val="24"/>
          <w:shd w:val="clear" w:color="auto" w:fill="FFFFFF"/>
        </w:rPr>
        <w:t>II)</w:t>
      </w:r>
      <w:r>
        <w:rPr>
          <w:rFonts w:ascii="Times New Roman" w:hAnsi="Times New Roman" w:cs="Times New Roman"/>
          <w:b/>
          <w:bCs/>
          <w:color w:val="000000"/>
          <w:sz w:val="24"/>
          <w:szCs w:val="24"/>
          <w:shd w:val="clear" w:color="auto" w:fill="FFFFFF"/>
        </w:rPr>
        <w:t xml:space="preserve"> Effective date.</w:t>
      </w:r>
    </w:p>
    <w:p w14:paraId="05F2B496" w14:textId="6C872ECD" w:rsidR="00B543CC" w:rsidRPr="00B543CC" w:rsidRDefault="00B543CC" w:rsidP="00CF09D7">
      <w:pPr>
        <w:spacing w:after="0" w:line="240" w:lineRule="auto"/>
        <w:ind w:right="3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November 19, 2020</w:t>
      </w:r>
    </w:p>
    <w:sectPr w:rsidR="00B543CC" w:rsidRPr="00B543CC" w:rsidSect="009D58BD">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39F01" w14:textId="77777777" w:rsidR="009F1E84" w:rsidRDefault="009F1E84" w:rsidP="00D91F27">
      <w:pPr>
        <w:spacing w:after="0" w:line="240" w:lineRule="auto"/>
      </w:pPr>
      <w:r>
        <w:separator/>
      </w:r>
    </w:p>
  </w:endnote>
  <w:endnote w:type="continuationSeparator" w:id="0">
    <w:p w14:paraId="3357C586" w14:textId="77777777" w:rsidR="009F1E84" w:rsidRDefault="009F1E84" w:rsidP="00D9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F80C2" w14:textId="77777777" w:rsidR="009F1E84" w:rsidRDefault="009F1E84" w:rsidP="00D91F27">
      <w:pPr>
        <w:spacing w:after="0" w:line="240" w:lineRule="auto"/>
      </w:pPr>
      <w:r>
        <w:separator/>
      </w:r>
    </w:p>
  </w:footnote>
  <w:footnote w:type="continuationSeparator" w:id="0">
    <w:p w14:paraId="43575C9C" w14:textId="77777777" w:rsidR="009F1E84" w:rsidRDefault="009F1E84" w:rsidP="00D91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2AE4E2F0"/>
    <w:lvl w:ilvl="0">
      <w:start w:val="1"/>
      <w:numFmt w:val="decimal"/>
      <w:lvlText w:val="%1."/>
      <w:lvlJc w:val="left"/>
      <w:pPr>
        <w:ind w:left="460" w:hanging="360"/>
      </w:pPr>
      <w:rPr>
        <w:rFonts w:ascii="Times New Roman" w:hAnsi="Times New Roman" w:cs="Times New Roman" w:hint="default"/>
        <w:b w:val="0"/>
        <w:bCs w:val="0"/>
        <w:position w:val="2"/>
        <w:sz w:val="24"/>
        <w:szCs w:val="24"/>
      </w:rPr>
    </w:lvl>
    <w:lvl w:ilvl="1">
      <w:numFmt w:val="bullet"/>
      <w:lvlText w:val="•"/>
      <w:lvlJc w:val="left"/>
      <w:pPr>
        <w:ind w:left="1336" w:hanging="360"/>
      </w:pPr>
    </w:lvl>
    <w:lvl w:ilvl="2">
      <w:numFmt w:val="bullet"/>
      <w:lvlText w:val="•"/>
      <w:lvlJc w:val="left"/>
      <w:pPr>
        <w:ind w:left="2212" w:hanging="360"/>
      </w:pPr>
    </w:lvl>
    <w:lvl w:ilvl="3">
      <w:numFmt w:val="bullet"/>
      <w:lvlText w:val="•"/>
      <w:lvlJc w:val="left"/>
      <w:pPr>
        <w:ind w:left="3088" w:hanging="360"/>
      </w:pPr>
    </w:lvl>
    <w:lvl w:ilvl="4">
      <w:numFmt w:val="bullet"/>
      <w:lvlText w:val="•"/>
      <w:lvlJc w:val="left"/>
      <w:pPr>
        <w:ind w:left="3964" w:hanging="360"/>
      </w:pPr>
    </w:lvl>
    <w:lvl w:ilvl="5">
      <w:numFmt w:val="bullet"/>
      <w:lvlText w:val="•"/>
      <w:lvlJc w:val="left"/>
      <w:pPr>
        <w:ind w:left="4840" w:hanging="360"/>
      </w:pPr>
    </w:lvl>
    <w:lvl w:ilvl="6">
      <w:numFmt w:val="bullet"/>
      <w:lvlText w:val="•"/>
      <w:lvlJc w:val="left"/>
      <w:pPr>
        <w:ind w:left="5716" w:hanging="360"/>
      </w:pPr>
    </w:lvl>
    <w:lvl w:ilvl="7">
      <w:numFmt w:val="bullet"/>
      <w:lvlText w:val="•"/>
      <w:lvlJc w:val="left"/>
      <w:pPr>
        <w:ind w:left="6592" w:hanging="360"/>
      </w:pPr>
    </w:lvl>
    <w:lvl w:ilvl="8">
      <w:numFmt w:val="bullet"/>
      <w:lvlText w:val="•"/>
      <w:lvlJc w:val="left"/>
      <w:pPr>
        <w:ind w:left="7468" w:hanging="360"/>
      </w:pPr>
    </w:lvl>
  </w:abstractNum>
  <w:abstractNum w:abstractNumId="1" w15:restartNumberingAfterBreak="0">
    <w:nsid w:val="02EB2899"/>
    <w:multiLevelType w:val="hybridMultilevel"/>
    <w:tmpl w:val="2D9E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C1690"/>
    <w:multiLevelType w:val="hybridMultilevel"/>
    <w:tmpl w:val="EBAEF9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417542"/>
    <w:multiLevelType w:val="hybridMultilevel"/>
    <w:tmpl w:val="EEC0E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F155C"/>
    <w:multiLevelType w:val="hybridMultilevel"/>
    <w:tmpl w:val="5A46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F14FC"/>
    <w:multiLevelType w:val="hybridMultilevel"/>
    <w:tmpl w:val="99D0672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27"/>
    <w:rsid w:val="000127D4"/>
    <w:rsid w:val="00030744"/>
    <w:rsid w:val="0004214C"/>
    <w:rsid w:val="00144520"/>
    <w:rsid w:val="001B04F2"/>
    <w:rsid w:val="001E0D47"/>
    <w:rsid w:val="00204C09"/>
    <w:rsid w:val="00236F4E"/>
    <w:rsid w:val="00245659"/>
    <w:rsid w:val="00253BDF"/>
    <w:rsid w:val="00285426"/>
    <w:rsid w:val="002948F1"/>
    <w:rsid w:val="002C2C1E"/>
    <w:rsid w:val="00333CC7"/>
    <w:rsid w:val="00345051"/>
    <w:rsid w:val="0037120E"/>
    <w:rsid w:val="00396DB1"/>
    <w:rsid w:val="003E52E8"/>
    <w:rsid w:val="00424E17"/>
    <w:rsid w:val="004464B9"/>
    <w:rsid w:val="00463E32"/>
    <w:rsid w:val="00472A18"/>
    <w:rsid w:val="0051290F"/>
    <w:rsid w:val="0053161A"/>
    <w:rsid w:val="00537BB0"/>
    <w:rsid w:val="005B6577"/>
    <w:rsid w:val="005C1FDD"/>
    <w:rsid w:val="005C645A"/>
    <w:rsid w:val="005D18AE"/>
    <w:rsid w:val="00626570"/>
    <w:rsid w:val="00655337"/>
    <w:rsid w:val="00664B21"/>
    <w:rsid w:val="007659B0"/>
    <w:rsid w:val="007673F9"/>
    <w:rsid w:val="007923FD"/>
    <w:rsid w:val="007E0E79"/>
    <w:rsid w:val="007E3366"/>
    <w:rsid w:val="00842EF0"/>
    <w:rsid w:val="0085159C"/>
    <w:rsid w:val="00951440"/>
    <w:rsid w:val="00993073"/>
    <w:rsid w:val="009A1444"/>
    <w:rsid w:val="009D58BD"/>
    <w:rsid w:val="009F1E84"/>
    <w:rsid w:val="009F44EF"/>
    <w:rsid w:val="00A02D7C"/>
    <w:rsid w:val="00A174D0"/>
    <w:rsid w:val="00A74EAA"/>
    <w:rsid w:val="00AA71A5"/>
    <w:rsid w:val="00AF4022"/>
    <w:rsid w:val="00B03E30"/>
    <w:rsid w:val="00B22FB1"/>
    <w:rsid w:val="00B2534B"/>
    <w:rsid w:val="00B4259F"/>
    <w:rsid w:val="00B452F6"/>
    <w:rsid w:val="00B45751"/>
    <w:rsid w:val="00B543CC"/>
    <w:rsid w:val="00B9326B"/>
    <w:rsid w:val="00BD433B"/>
    <w:rsid w:val="00C10296"/>
    <w:rsid w:val="00C12133"/>
    <w:rsid w:val="00C75777"/>
    <w:rsid w:val="00CC16DB"/>
    <w:rsid w:val="00CF09D7"/>
    <w:rsid w:val="00D2485A"/>
    <w:rsid w:val="00D37BB9"/>
    <w:rsid w:val="00D85AFD"/>
    <w:rsid w:val="00D91F27"/>
    <w:rsid w:val="00E10D63"/>
    <w:rsid w:val="00E2750C"/>
    <w:rsid w:val="00E417E7"/>
    <w:rsid w:val="00E72DF6"/>
    <w:rsid w:val="00E7546E"/>
    <w:rsid w:val="00E8640B"/>
    <w:rsid w:val="00EF7149"/>
    <w:rsid w:val="00F21EE3"/>
    <w:rsid w:val="00F2713C"/>
    <w:rsid w:val="00F5534F"/>
    <w:rsid w:val="00F5622E"/>
    <w:rsid w:val="00F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567D46"/>
  <w15:chartTrackingRefBased/>
  <w15:docId w15:val="{5DA43F04-C120-425B-B6DB-03FE2002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7E0E79"/>
    <w:pPr>
      <w:widowControl w:val="0"/>
      <w:autoSpaceDE w:val="0"/>
      <w:autoSpaceDN w:val="0"/>
      <w:adjustRightInd w:val="0"/>
      <w:spacing w:after="0" w:line="240" w:lineRule="auto"/>
      <w:ind w:left="460" w:hanging="360"/>
      <w:outlineLvl w:val="1"/>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F27"/>
    <w:pPr>
      <w:ind w:left="720"/>
      <w:contextualSpacing/>
    </w:pPr>
  </w:style>
  <w:style w:type="character" w:customStyle="1" w:styleId="Heading2Char">
    <w:name w:val="Heading 2 Char"/>
    <w:basedOn w:val="DefaultParagraphFont"/>
    <w:link w:val="Heading2"/>
    <w:uiPriority w:val="9"/>
    <w:rsid w:val="007E0E79"/>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9A1444"/>
    <w:pPr>
      <w:widowControl w:val="0"/>
      <w:autoSpaceDE w:val="0"/>
      <w:autoSpaceDN w:val="0"/>
      <w:adjustRightInd w:val="0"/>
      <w:spacing w:after="0" w:line="240" w:lineRule="auto"/>
      <w:ind w:left="460" w:hanging="360"/>
    </w:pPr>
    <w:rPr>
      <w:rFonts w:ascii="Calibri" w:eastAsiaTheme="minorEastAsia" w:hAnsi="Calibri" w:cs="Calibri"/>
    </w:rPr>
  </w:style>
  <w:style w:type="character" w:customStyle="1" w:styleId="BodyTextChar">
    <w:name w:val="Body Text Char"/>
    <w:basedOn w:val="DefaultParagraphFont"/>
    <w:link w:val="BodyText"/>
    <w:uiPriority w:val="99"/>
    <w:rsid w:val="009A1444"/>
    <w:rPr>
      <w:rFonts w:ascii="Calibri" w:eastAsiaTheme="minorEastAsia" w:hAnsi="Calibri" w:cs="Calibri"/>
    </w:rPr>
  </w:style>
  <w:style w:type="paragraph" w:styleId="BalloonText">
    <w:name w:val="Balloon Text"/>
    <w:basedOn w:val="Normal"/>
    <w:link w:val="BalloonTextChar"/>
    <w:uiPriority w:val="99"/>
    <w:semiHidden/>
    <w:unhideWhenUsed/>
    <w:rsid w:val="00472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18"/>
    <w:rPr>
      <w:rFonts w:ascii="Segoe UI" w:hAnsi="Segoe UI" w:cs="Segoe UI"/>
      <w:sz w:val="18"/>
      <w:szCs w:val="18"/>
    </w:rPr>
  </w:style>
  <w:style w:type="character" w:styleId="CommentReference">
    <w:name w:val="annotation reference"/>
    <w:basedOn w:val="DefaultParagraphFont"/>
    <w:uiPriority w:val="99"/>
    <w:semiHidden/>
    <w:unhideWhenUsed/>
    <w:rsid w:val="00626570"/>
    <w:rPr>
      <w:sz w:val="16"/>
      <w:szCs w:val="16"/>
    </w:rPr>
  </w:style>
  <w:style w:type="paragraph" w:styleId="CommentText">
    <w:name w:val="annotation text"/>
    <w:basedOn w:val="Normal"/>
    <w:link w:val="CommentTextChar"/>
    <w:uiPriority w:val="99"/>
    <w:semiHidden/>
    <w:unhideWhenUsed/>
    <w:rsid w:val="00626570"/>
    <w:pPr>
      <w:spacing w:line="240" w:lineRule="auto"/>
    </w:pPr>
    <w:rPr>
      <w:sz w:val="20"/>
      <w:szCs w:val="20"/>
    </w:rPr>
  </w:style>
  <w:style w:type="character" w:customStyle="1" w:styleId="CommentTextChar">
    <w:name w:val="Comment Text Char"/>
    <w:basedOn w:val="DefaultParagraphFont"/>
    <w:link w:val="CommentText"/>
    <w:uiPriority w:val="99"/>
    <w:semiHidden/>
    <w:rsid w:val="00626570"/>
    <w:rPr>
      <w:sz w:val="20"/>
      <w:szCs w:val="20"/>
    </w:rPr>
  </w:style>
  <w:style w:type="paragraph" w:styleId="CommentSubject">
    <w:name w:val="annotation subject"/>
    <w:basedOn w:val="CommentText"/>
    <w:next w:val="CommentText"/>
    <w:link w:val="CommentSubjectChar"/>
    <w:uiPriority w:val="99"/>
    <w:semiHidden/>
    <w:unhideWhenUsed/>
    <w:rsid w:val="00626570"/>
    <w:rPr>
      <w:b/>
      <w:bCs/>
    </w:rPr>
  </w:style>
  <w:style w:type="character" w:customStyle="1" w:styleId="CommentSubjectChar">
    <w:name w:val="Comment Subject Char"/>
    <w:basedOn w:val="CommentTextChar"/>
    <w:link w:val="CommentSubject"/>
    <w:uiPriority w:val="99"/>
    <w:semiHidden/>
    <w:rsid w:val="00626570"/>
    <w:rPr>
      <w:b/>
      <w:bCs/>
      <w:sz w:val="20"/>
      <w:szCs w:val="20"/>
    </w:rPr>
  </w:style>
  <w:style w:type="paragraph" w:styleId="Header">
    <w:name w:val="header"/>
    <w:basedOn w:val="Normal"/>
    <w:link w:val="HeaderChar"/>
    <w:uiPriority w:val="99"/>
    <w:unhideWhenUsed/>
    <w:rsid w:val="00A02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D7C"/>
  </w:style>
  <w:style w:type="paragraph" w:styleId="Footer">
    <w:name w:val="footer"/>
    <w:basedOn w:val="Normal"/>
    <w:link w:val="FooterChar"/>
    <w:uiPriority w:val="99"/>
    <w:unhideWhenUsed/>
    <w:rsid w:val="00A02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D7C"/>
  </w:style>
  <w:style w:type="character" w:styleId="Hyperlink">
    <w:name w:val="Hyperlink"/>
    <w:basedOn w:val="DefaultParagraphFont"/>
    <w:uiPriority w:val="99"/>
    <w:unhideWhenUsed/>
    <w:rsid w:val="00CF0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7F7A6-7881-4CE5-A367-29870570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Kari (TREASURY)</dc:creator>
  <cp:keywords/>
  <dc:description/>
  <cp:lastModifiedBy>Patterson, Margaret (Treasury)</cp:lastModifiedBy>
  <cp:revision>3</cp:revision>
  <dcterms:created xsi:type="dcterms:W3CDTF">2020-11-27T22:47:00Z</dcterms:created>
  <dcterms:modified xsi:type="dcterms:W3CDTF">2020-11-27T23:51:00Z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MilesK1@michigan.gov</vt:lpwstr>
  </property>
  <property fmtid="{D5CDD505-2E9C-101B-9397-08002B2CF9AE}" pid="5" name="MSIP_Label_3a2fed65-62e7-46ea-af74-187e0c17143a_SetDate">
    <vt:lpwstr>2020-02-07T20:36:42.4523367Z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7f486bca-1722-451a-b584-340a3dd70851</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