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BD2" w14:textId="74B06151" w:rsidR="00A75256" w:rsidRDefault="00A75256" w:rsidP="001A1088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MEMO</w:t>
      </w:r>
    </w:p>
    <w:p w14:paraId="2D9261E7" w14:textId="646DF5B5" w:rsidR="00A75256" w:rsidRDefault="00A75256" w:rsidP="001A1088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From: Jack A. Nolish, Director, LEO/WDCA</w:t>
      </w:r>
    </w:p>
    <w:p w14:paraId="3BA181B6" w14:textId="633AEF23" w:rsidR="00A75256" w:rsidRDefault="00A75256" w:rsidP="001A1088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To: </w:t>
      </w:r>
      <w:r w:rsidR="00117834">
        <w:rPr>
          <w:b/>
          <w:bCs/>
          <w:sz w:val="32"/>
          <w:szCs w:val="32"/>
        </w:rPr>
        <w:t>Joint Committee on Administrative Rules</w:t>
      </w:r>
    </w:p>
    <w:p w14:paraId="55D37230" w14:textId="5E35D9CE" w:rsidR="001A1088" w:rsidRDefault="00A75256" w:rsidP="001A1088">
      <w:pP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Re: </w:t>
      </w:r>
      <w:r w:rsidR="001A1088" w:rsidRPr="001A1088">
        <w:rPr>
          <w:b/>
          <w:bCs/>
          <w:sz w:val="32"/>
          <w:szCs w:val="32"/>
        </w:rPr>
        <w:t>2020-31</w:t>
      </w:r>
      <w:r>
        <w:rPr>
          <w:b/>
          <w:bCs/>
          <w:sz w:val="32"/>
          <w:szCs w:val="32"/>
        </w:rPr>
        <w:t xml:space="preserve"> </w:t>
      </w:r>
      <w:r w:rsidR="001A1088" w:rsidRPr="001A1088">
        <w:rPr>
          <w:b/>
          <w:bCs/>
          <w:sz w:val="32"/>
          <w:szCs w:val="32"/>
        </w:rPr>
        <w:t>WDCA General Rule Set</w:t>
      </w:r>
      <w:r>
        <w:rPr>
          <w:b/>
          <w:bCs/>
          <w:sz w:val="32"/>
          <w:szCs w:val="32"/>
        </w:rPr>
        <w:t xml:space="preserve"> </w:t>
      </w:r>
      <w:r w:rsidR="001A1088" w:rsidRPr="001A1088">
        <w:rPr>
          <w:b/>
          <w:bCs/>
          <w:sz w:val="32"/>
          <w:szCs w:val="32"/>
        </w:rPr>
        <w:t>Corrections</w:t>
      </w:r>
    </w:p>
    <w:p w14:paraId="076F6ED7" w14:textId="71F8C6AE" w:rsidR="001A1088" w:rsidRDefault="001A1088" w:rsidP="001A1088">
      <w:pPr>
        <w:ind w:left="0"/>
        <w:rPr>
          <w:b/>
          <w:bCs/>
          <w:sz w:val="32"/>
          <w:szCs w:val="32"/>
        </w:rPr>
      </w:pPr>
    </w:p>
    <w:p w14:paraId="6FEAEAA2" w14:textId="6EDE3ABE" w:rsidR="001A1088" w:rsidRDefault="001A1088" w:rsidP="001A1088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Immediately after the General Rule Set </w:t>
      </w:r>
      <w:r w:rsidR="00116A75">
        <w:rPr>
          <w:sz w:val="32"/>
          <w:szCs w:val="32"/>
        </w:rPr>
        <w:t>(MOAHR number 2021-31)</w:t>
      </w:r>
      <w:r>
        <w:rPr>
          <w:sz w:val="32"/>
          <w:szCs w:val="32"/>
        </w:rPr>
        <w:t>was posted</w:t>
      </w:r>
      <w:r w:rsidR="000A44BF">
        <w:rPr>
          <w:sz w:val="32"/>
          <w:szCs w:val="32"/>
        </w:rPr>
        <w:t xml:space="preserve"> for </w:t>
      </w:r>
      <w:r>
        <w:rPr>
          <w:sz w:val="32"/>
          <w:szCs w:val="32"/>
        </w:rPr>
        <w:t>JCAR</w:t>
      </w:r>
      <w:r w:rsidR="000A44BF">
        <w:rPr>
          <w:sz w:val="32"/>
          <w:szCs w:val="32"/>
        </w:rPr>
        <w:t xml:space="preserve"> review</w:t>
      </w:r>
      <w:r>
        <w:rPr>
          <w:sz w:val="32"/>
          <w:szCs w:val="32"/>
        </w:rPr>
        <w:t>, it was found that there was a significant error in Rule 14 and a request for permission to withdraw the rule set was sent to JCAR.</w:t>
      </w:r>
      <w:r w:rsidR="007108F4">
        <w:rPr>
          <w:sz w:val="32"/>
          <w:szCs w:val="32"/>
        </w:rPr>
        <w:t xml:space="preserve"> </w:t>
      </w:r>
      <w:r w:rsidR="00A75256">
        <w:rPr>
          <w:sz w:val="32"/>
          <w:szCs w:val="32"/>
        </w:rPr>
        <w:t xml:space="preserve">The withdrawal was approved by letter dated 10/7/21. </w:t>
      </w:r>
      <w:r w:rsidR="007108F4">
        <w:rPr>
          <w:sz w:val="32"/>
          <w:szCs w:val="32"/>
        </w:rPr>
        <w:t xml:space="preserve">Upon additional </w:t>
      </w:r>
      <w:r w:rsidR="00565E32">
        <w:rPr>
          <w:sz w:val="32"/>
          <w:szCs w:val="32"/>
        </w:rPr>
        <w:t xml:space="preserve">document </w:t>
      </w:r>
      <w:r w:rsidR="007108F4">
        <w:rPr>
          <w:sz w:val="32"/>
          <w:szCs w:val="32"/>
        </w:rPr>
        <w:t>review, a cross-reference designation in Rule 15</w:t>
      </w:r>
      <w:r w:rsidR="00565E32">
        <w:rPr>
          <w:sz w:val="32"/>
          <w:szCs w:val="32"/>
        </w:rPr>
        <w:t>b</w:t>
      </w:r>
      <w:r w:rsidR="007108F4">
        <w:rPr>
          <w:sz w:val="32"/>
          <w:szCs w:val="32"/>
        </w:rPr>
        <w:t xml:space="preserve"> </w:t>
      </w:r>
      <w:r w:rsidR="00A75256">
        <w:rPr>
          <w:sz w:val="32"/>
          <w:szCs w:val="32"/>
        </w:rPr>
        <w:t xml:space="preserve">typographical error </w:t>
      </w:r>
      <w:r w:rsidR="007108F4">
        <w:rPr>
          <w:sz w:val="32"/>
          <w:szCs w:val="32"/>
        </w:rPr>
        <w:t>was identified.</w:t>
      </w:r>
    </w:p>
    <w:p w14:paraId="5BE46804" w14:textId="64773658" w:rsidR="001A1088" w:rsidRDefault="001A1088" w:rsidP="001A1088">
      <w:pPr>
        <w:ind w:left="0"/>
        <w:rPr>
          <w:sz w:val="32"/>
          <w:szCs w:val="32"/>
        </w:rPr>
      </w:pPr>
    </w:p>
    <w:p w14:paraId="3D820B1F" w14:textId="77777777" w:rsidR="001866D0" w:rsidRDefault="001866D0" w:rsidP="001866D0">
      <w:pPr>
        <w:pStyle w:val="ListParagraph"/>
        <w:rPr>
          <w:sz w:val="32"/>
          <w:szCs w:val="32"/>
        </w:rPr>
      </w:pPr>
    </w:p>
    <w:p w14:paraId="187B22F0" w14:textId="69C35C3A" w:rsidR="001A1088" w:rsidRPr="009C2B63" w:rsidRDefault="001A1088" w:rsidP="001A10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C2B63">
        <w:rPr>
          <w:b/>
          <w:bCs/>
          <w:sz w:val="32"/>
          <w:szCs w:val="32"/>
        </w:rPr>
        <w:t>Rule 14(6)(c).</w:t>
      </w:r>
      <w:r w:rsidRPr="009C2B63">
        <w:rPr>
          <w:sz w:val="32"/>
          <w:szCs w:val="32"/>
        </w:rPr>
        <w:t xml:space="preserve"> This rule determines attorney fees</w:t>
      </w:r>
      <w:r w:rsidR="009C2B63" w:rsidRPr="009C2B63">
        <w:rPr>
          <w:sz w:val="32"/>
          <w:szCs w:val="32"/>
        </w:rPr>
        <w:t>.</w:t>
      </w:r>
      <w:r w:rsidRPr="009C2B63">
        <w:rPr>
          <w:sz w:val="32"/>
          <w:szCs w:val="32"/>
        </w:rPr>
        <w:t xml:space="preserve"> </w:t>
      </w:r>
      <w:r w:rsidR="009C2B63" w:rsidRPr="009C2B63">
        <w:rPr>
          <w:sz w:val="32"/>
          <w:szCs w:val="32"/>
        </w:rPr>
        <w:t>I</w:t>
      </w:r>
      <w:r w:rsidRPr="009C2B63">
        <w:rPr>
          <w:sz w:val="32"/>
          <w:szCs w:val="32"/>
        </w:rPr>
        <w:t>n the most common type of redemption (settlement) of contested cases</w:t>
      </w:r>
      <w:r w:rsidR="009C2B63" w:rsidRPr="009C2B63">
        <w:rPr>
          <w:sz w:val="32"/>
          <w:szCs w:val="32"/>
        </w:rPr>
        <w:t xml:space="preserve">, </w:t>
      </w:r>
      <w:r w:rsidR="00A75256">
        <w:rPr>
          <w:sz w:val="32"/>
          <w:szCs w:val="32"/>
        </w:rPr>
        <w:t xml:space="preserve">the </w:t>
      </w:r>
      <w:r w:rsidR="00116A75">
        <w:rPr>
          <w:sz w:val="32"/>
          <w:szCs w:val="32"/>
        </w:rPr>
        <w:t xml:space="preserve">total </w:t>
      </w:r>
      <w:r w:rsidR="00A75256">
        <w:rPr>
          <w:sz w:val="32"/>
          <w:szCs w:val="32"/>
        </w:rPr>
        <w:t xml:space="preserve">contingent </w:t>
      </w:r>
      <w:r w:rsidR="00116A75">
        <w:rPr>
          <w:sz w:val="32"/>
          <w:szCs w:val="32"/>
        </w:rPr>
        <w:t xml:space="preserve">attorney </w:t>
      </w:r>
      <w:r w:rsidR="009C2B63">
        <w:rPr>
          <w:sz w:val="32"/>
          <w:szCs w:val="32"/>
        </w:rPr>
        <w:t>f</w:t>
      </w:r>
      <w:r w:rsidRPr="009C2B63">
        <w:rPr>
          <w:sz w:val="32"/>
          <w:szCs w:val="32"/>
        </w:rPr>
        <w:t xml:space="preserve">ees have historically been </w:t>
      </w:r>
      <w:r w:rsidR="002D5E41">
        <w:rPr>
          <w:sz w:val="32"/>
          <w:szCs w:val="32"/>
        </w:rPr>
        <w:t xml:space="preserve">approved </w:t>
      </w:r>
      <w:r w:rsidR="00121DE8">
        <w:rPr>
          <w:sz w:val="32"/>
          <w:szCs w:val="32"/>
        </w:rPr>
        <w:t xml:space="preserve">using </w:t>
      </w:r>
      <w:r w:rsidR="00DB11AB">
        <w:rPr>
          <w:sz w:val="32"/>
          <w:szCs w:val="32"/>
        </w:rPr>
        <w:t xml:space="preserve"> a two-tier set of </w:t>
      </w:r>
      <w:r w:rsidRPr="009C2B63">
        <w:rPr>
          <w:sz w:val="32"/>
          <w:szCs w:val="32"/>
        </w:rPr>
        <w:t xml:space="preserve">percentages that </w:t>
      </w:r>
      <w:r w:rsidR="00DB11AB">
        <w:rPr>
          <w:sz w:val="32"/>
          <w:szCs w:val="32"/>
        </w:rPr>
        <w:t>decline</w:t>
      </w:r>
      <w:r w:rsidRPr="009C2B63">
        <w:rPr>
          <w:sz w:val="32"/>
          <w:szCs w:val="32"/>
        </w:rPr>
        <w:t xml:space="preserve"> as the value of the redemption increases. </w:t>
      </w:r>
      <w:r w:rsidR="00A75256">
        <w:rPr>
          <w:sz w:val="32"/>
          <w:szCs w:val="32"/>
        </w:rPr>
        <w:t>The calculation is done on net proceeds of the settlement after deduction for specified costs. An error regarding the means of calculation was found in the previously submitted</w:t>
      </w:r>
      <w:r w:rsidRPr="009C2B63">
        <w:rPr>
          <w:sz w:val="32"/>
          <w:szCs w:val="32"/>
        </w:rPr>
        <w:t xml:space="preserve"> final version </w:t>
      </w:r>
      <w:r w:rsidR="00A75256">
        <w:rPr>
          <w:sz w:val="32"/>
          <w:szCs w:val="32"/>
        </w:rPr>
        <w:t xml:space="preserve">of the rule. The erroneous language </w:t>
      </w:r>
      <w:r w:rsidRPr="009C2B63">
        <w:rPr>
          <w:sz w:val="32"/>
          <w:szCs w:val="32"/>
        </w:rPr>
        <w:t xml:space="preserve">inadvertently changed </w:t>
      </w:r>
      <w:r w:rsidR="00A75256">
        <w:rPr>
          <w:sz w:val="32"/>
          <w:szCs w:val="32"/>
        </w:rPr>
        <w:t>the calculation</w:t>
      </w:r>
      <w:r w:rsidRPr="009C2B63">
        <w:rPr>
          <w:sz w:val="32"/>
          <w:szCs w:val="32"/>
        </w:rPr>
        <w:t xml:space="preserve"> to a completely different </w:t>
      </w:r>
      <w:r w:rsidR="00A75256">
        <w:rPr>
          <w:sz w:val="32"/>
          <w:szCs w:val="32"/>
        </w:rPr>
        <w:t>method</w:t>
      </w:r>
      <w:r w:rsidR="00BF3F08">
        <w:rPr>
          <w:sz w:val="32"/>
          <w:szCs w:val="32"/>
        </w:rPr>
        <w:t xml:space="preserve"> (either 20% of</w:t>
      </w:r>
      <w:r w:rsidR="00F7512F">
        <w:rPr>
          <w:sz w:val="32"/>
          <w:szCs w:val="32"/>
        </w:rPr>
        <w:t xml:space="preserve"> $100,000 </w:t>
      </w:r>
      <w:r w:rsidR="00F7512F" w:rsidRPr="00D46736">
        <w:rPr>
          <w:sz w:val="32"/>
          <w:szCs w:val="32"/>
          <w:u w:val="single"/>
        </w:rPr>
        <w:t xml:space="preserve">or </w:t>
      </w:r>
      <w:r w:rsidR="00D46736">
        <w:rPr>
          <w:sz w:val="32"/>
          <w:szCs w:val="32"/>
        </w:rPr>
        <w:t>15% of any amount over $100,000)</w:t>
      </w:r>
      <w:r w:rsidRPr="009C2B63">
        <w:rPr>
          <w:sz w:val="32"/>
          <w:szCs w:val="32"/>
        </w:rPr>
        <w:t xml:space="preserve"> </w:t>
      </w:r>
      <w:r w:rsidR="00043B33">
        <w:rPr>
          <w:sz w:val="32"/>
          <w:szCs w:val="32"/>
        </w:rPr>
        <w:t>which</w:t>
      </w:r>
      <w:r w:rsidRPr="009C2B63">
        <w:rPr>
          <w:sz w:val="32"/>
          <w:szCs w:val="32"/>
        </w:rPr>
        <w:t xml:space="preserve"> </w:t>
      </w:r>
      <w:r w:rsidR="00A75256">
        <w:rPr>
          <w:sz w:val="32"/>
          <w:szCs w:val="32"/>
        </w:rPr>
        <w:t xml:space="preserve"> contradict past practice and </w:t>
      </w:r>
      <w:r w:rsidRPr="009C2B63">
        <w:rPr>
          <w:sz w:val="32"/>
          <w:szCs w:val="32"/>
        </w:rPr>
        <w:t xml:space="preserve">impose unintended limitations. The wording </w:t>
      </w:r>
      <w:r w:rsidR="00A75256">
        <w:rPr>
          <w:sz w:val="32"/>
          <w:szCs w:val="32"/>
        </w:rPr>
        <w:t xml:space="preserve">in the </w:t>
      </w:r>
      <w:r w:rsidR="00116A75">
        <w:rPr>
          <w:sz w:val="32"/>
          <w:szCs w:val="32"/>
        </w:rPr>
        <w:t>revised final</w:t>
      </w:r>
      <w:r w:rsidR="00A75256">
        <w:rPr>
          <w:sz w:val="32"/>
          <w:szCs w:val="32"/>
        </w:rPr>
        <w:t xml:space="preserve"> draft </w:t>
      </w:r>
      <w:r w:rsidR="00116A75">
        <w:rPr>
          <w:sz w:val="32"/>
          <w:szCs w:val="32"/>
        </w:rPr>
        <w:t>corrects</w:t>
      </w:r>
      <w:r w:rsidRPr="009C2B63">
        <w:rPr>
          <w:sz w:val="32"/>
          <w:szCs w:val="32"/>
        </w:rPr>
        <w:t xml:space="preserve"> </w:t>
      </w:r>
      <w:r w:rsidR="00A75256">
        <w:rPr>
          <w:sz w:val="32"/>
          <w:szCs w:val="32"/>
        </w:rPr>
        <w:t xml:space="preserve">the rule </w:t>
      </w:r>
      <w:r w:rsidRPr="009C2B63">
        <w:rPr>
          <w:sz w:val="32"/>
          <w:szCs w:val="32"/>
        </w:rPr>
        <w:t xml:space="preserve">to </w:t>
      </w:r>
      <w:r w:rsidR="00A75256">
        <w:rPr>
          <w:sz w:val="32"/>
          <w:szCs w:val="32"/>
        </w:rPr>
        <w:t>continue</w:t>
      </w:r>
      <w:r w:rsidRPr="009C2B63">
        <w:rPr>
          <w:sz w:val="32"/>
          <w:szCs w:val="32"/>
        </w:rPr>
        <w:t xml:space="preserve"> the process two-tier </w:t>
      </w:r>
      <w:r w:rsidR="00116A75">
        <w:rPr>
          <w:sz w:val="32"/>
          <w:szCs w:val="32"/>
        </w:rPr>
        <w:t xml:space="preserve">declining percentage </w:t>
      </w:r>
      <w:r w:rsidRPr="009C2B63">
        <w:rPr>
          <w:sz w:val="32"/>
          <w:szCs w:val="32"/>
        </w:rPr>
        <w:t>calculation</w:t>
      </w:r>
      <w:r w:rsidR="0066242F">
        <w:rPr>
          <w:sz w:val="32"/>
          <w:szCs w:val="32"/>
        </w:rPr>
        <w:t>,</w:t>
      </w:r>
      <w:r w:rsidR="006448F5">
        <w:rPr>
          <w:sz w:val="32"/>
          <w:szCs w:val="32"/>
        </w:rPr>
        <w:t xml:space="preserve"> </w:t>
      </w:r>
      <w:r w:rsidR="00EC0ACE">
        <w:rPr>
          <w:sz w:val="32"/>
          <w:szCs w:val="32"/>
        </w:rPr>
        <w:t xml:space="preserve">with the new </w:t>
      </w:r>
      <w:r w:rsidR="00F33EE6">
        <w:rPr>
          <w:sz w:val="32"/>
          <w:szCs w:val="32"/>
        </w:rPr>
        <w:t>percentage</w:t>
      </w:r>
      <w:r w:rsidR="00116A75">
        <w:rPr>
          <w:sz w:val="32"/>
          <w:szCs w:val="32"/>
        </w:rPr>
        <w:t>s</w:t>
      </w:r>
      <w:r w:rsidR="0066242F">
        <w:rPr>
          <w:sz w:val="32"/>
          <w:szCs w:val="32"/>
        </w:rPr>
        <w:t>,</w:t>
      </w:r>
      <w:r w:rsidR="00EC0ACE">
        <w:rPr>
          <w:sz w:val="32"/>
          <w:szCs w:val="32"/>
        </w:rPr>
        <w:t xml:space="preserve"> to </w:t>
      </w:r>
      <w:r w:rsidR="00A75256">
        <w:rPr>
          <w:sz w:val="32"/>
          <w:szCs w:val="32"/>
        </w:rPr>
        <w:t xml:space="preserve">make the total fee </w:t>
      </w:r>
      <w:r w:rsidR="006448F5">
        <w:rPr>
          <w:sz w:val="32"/>
          <w:szCs w:val="32"/>
        </w:rPr>
        <w:t xml:space="preserve">20% of the first $100,000 </w:t>
      </w:r>
      <w:r w:rsidR="006448F5" w:rsidRPr="006448F5">
        <w:rPr>
          <w:sz w:val="32"/>
          <w:szCs w:val="32"/>
          <w:u w:val="single"/>
        </w:rPr>
        <w:t>and</w:t>
      </w:r>
      <w:r w:rsidR="006448F5">
        <w:rPr>
          <w:sz w:val="32"/>
          <w:szCs w:val="32"/>
        </w:rPr>
        <w:t xml:space="preserve"> 15% of </w:t>
      </w:r>
      <w:r w:rsidR="00B34E1C">
        <w:rPr>
          <w:sz w:val="32"/>
          <w:szCs w:val="32"/>
        </w:rPr>
        <w:t>any amount over $100,000</w:t>
      </w:r>
      <w:r w:rsidR="006448F5">
        <w:rPr>
          <w:sz w:val="32"/>
          <w:szCs w:val="32"/>
        </w:rPr>
        <w:t>)</w:t>
      </w:r>
      <w:r w:rsidRPr="009C2B63">
        <w:rPr>
          <w:sz w:val="32"/>
          <w:szCs w:val="32"/>
        </w:rPr>
        <w:t>.</w:t>
      </w:r>
    </w:p>
    <w:p w14:paraId="677A9E00" w14:textId="77777777" w:rsidR="001866D0" w:rsidRDefault="001866D0" w:rsidP="001866D0">
      <w:pPr>
        <w:pStyle w:val="ListParagraph"/>
        <w:rPr>
          <w:sz w:val="32"/>
          <w:szCs w:val="32"/>
        </w:rPr>
      </w:pPr>
    </w:p>
    <w:p w14:paraId="44E9E8DC" w14:textId="77777777" w:rsidR="00954E4C" w:rsidRPr="00954E4C" w:rsidRDefault="00954E4C" w:rsidP="00954E4C">
      <w:pPr>
        <w:pStyle w:val="ListParagraph"/>
        <w:rPr>
          <w:sz w:val="32"/>
          <w:szCs w:val="32"/>
        </w:rPr>
      </w:pPr>
    </w:p>
    <w:p w14:paraId="0367EC89" w14:textId="0EB5B741" w:rsidR="00954E4C" w:rsidRPr="00116A75" w:rsidRDefault="00954E4C" w:rsidP="003520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6A75">
        <w:rPr>
          <w:b/>
          <w:bCs/>
          <w:sz w:val="32"/>
          <w:szCs w:val="32"/>
        </w:rPr>
        <w:t>Rule 15b(c)</w:t>
      </w:r>
      <w:r w:rsidRPr="00116A75">
        <w:rPr>
          <w:sz w:val="32"/>
          <w:szCs w:val="32"/>
        </w:rPr>
        <w:t xml:space="preserve"> has </w:t>
      </w:r>
      <w:r w:rsidR="00116A75">
        <w:rPr>
          <w:sz w:val="32"/>
          <w:szCs w:val="32"/>
        </w:rPr>
        <w:t>a</w:t>
      </w:r>
      <w:r w:rsidRPr="00116A75">
        <w:rPr>
          <w:sz w:val="32"/>
          <w:szCs w:val="32"/>
        </w:rPr>
        <w:t xml:space="preserve"> cross reference to R</w:t>
      </w:r>
      <w:r w:rsidR="00352042" w:rsidRPr="00116A75">
        <w:rPr>
          <w:sz w:val="32"/>
          <w:szCs w:val="32"/>
        </w:rPr>
        <w:t>4</w:t>
      </w:r>
      <w:r w:rsidRPr="00116A75">
        <w:rPr>
          <w:sz w:val="32"/>
          <w:szCs w:val="32"/>
        </w:rPr>
        <w:t>08.45</w:t>
      </w:r>
      <w:r w:rsidR="00391632" w:rsidRPr="00116A75">
        <w:rPr>
          <w:sz w:val="32"/>
          <w:szCs w:val="32"/>
        </w:rPr>
        <w:t xml:space="preserve">a(4) </w:t>
      </w:r>
      <w:r w:rsidR="007108F4" w:rsidRPr="00116A75">
        <w:rPr>
          <w:sz w:val="32"/>
          <w:szCs w:val="32"/>
        </w:rPr>
        <w:t xml:space="preserve">but </w:t>
      </w:r>
      <w:r w:rsidR="009574B9" w:rsidRPr="00116A75">
        <w:rPr>
          <w:sz w:val="32"/>
          <w:szCs w:val="32"/>
        </w:rPr>
        <w:t xml:space="preserve">the submitted </w:t>
      </w:r>
      <w:r w:rsidRPr="00116A75">
        <w:rPr>
          <w:sz w:val="32"/>
          <w:szCs w:val="32"/>
        </w:rPr>
        <w:t xml:space="preserve">rule set </w:t>
      </w:r>
      <w:r w:rsidR="007108F4" w:rsidRPr="00116A75">
        <w:rPr>
          <w:sz w:val="32"/>
          <w:szCs w:val="32"/>
        </w:rPr>
        <w:t xml:space="preserve">incorrectly </w:t>
      </w:r>
      <w:r w:rsidRPr="00116A75">
        <w:rPr>
          <w:sz w:val="32"/>
          <w:szCs w:val="32"/>
        </w:rPr>
        <w:t xml:space="preserve">identified the cross reference as 408.15(a) instead of </w:t>
      </w:r>
      <w:r w:rsidR="005D7C1B" w:rsidRPr="00116A75">
        <w:rPr>
          <w:b/>
          <w:bCs/>
          <w:sz w:val="32"/>
          <w:szCs w:val="32"/>
        </w:rPr>
        <w:t>R</w:t>
      </w:r>
      <w:r w:rsidRPr="00116A75">
        <w:rPr>
          <w:b/>
          <w:bCs/>
          <w:sz w:val="32"/>
          <w:szCs w:val="32"/>
        </w:rPr>
        <w:t>408.</w:t>
      </w:r>
      <w:r w:rsidR="00F32F5B" w:rsidRPr="00116A75">
        <w:rPr>
          <w:b/>
          <w:bCs/>
          <w:sz w:val="32"/>
          <w:szCs w:val="32"/>
        </w:rPr>
        <w:t>45</w:t>
      </w:r>
      <w:r w:rsidR="005D7C1B" w:rsidRPr="00116A75">
        <w:rPr>
          <w:b/>
          <w:bCs/>
          <w:sz w:val="32"/>
          <w:szCs w:val="32"/>
        </w:rPr>
        <w:t>a</w:t>
      </w:r>
      <w:r w:rsidR="00F32F5B" w:rsidRPr="00116A75">
        <w:rPr>
          <w:b/>
          <w:bCs/>
          <w:sz w:val="32"/>
          <w:szCs w:val="32"/>
        </w:rPr>
        <w:t>(</w:t>
      </w:r>
      <w:r w:rsidR="005D7C1B" w:rsidRPr="00116A75">
        <w:rPr>
          <w:b/>
          <w:bCs/>
          <w:sz w:val="32"/>
          <w:szCs w:val="32"/>
        </w:rPr>
        <w:t>4</w:t>
      </w:r>
      <w:r w:rsidR="00F32F5B" w:rsidRPr="00116A75">
        <w:rPr>
          <w:b/>
          <w:bCs/>
          <w:sz w:val="32"/>
          <w:szCs w:val="32"/>
        </w:rPr>
        <w:t>)</w:t>
      </w:r>
      <w:r w:rsidR="009574B9" w:rsidRPr="00116A75">
        <w:rPr>
          <w:b/>
          <w:bCs/>
          <w:sz w:val="32"/>
          <w:szCs w:val="32"/>
        </w:rPr>
        <w:t>.</w:t>
      </w:r>
      <w:r w:rsidR="00116A75">
        <w:rPr>
          <w:b/>
          <w:bCs/>
          <w:sz w:val="32"/>
          <w:szCs w:val="32"/>
        </w:rPr>
        <w:t xml:space="preserve"> </w:t>
      </w:r>
      <w:r w:rsidR="00116A75" w:rsidRPr="00116A75">
        <w:rPr>
          <w:sz w:val="32"/>
          <w:szCs w:val="32"/>
        </w:rPr>
        <w:t>This has been corrected in the new final version.</w:t>
      </w:r>
    </w:p>
    <w:sectPr w:rsidR="00954E4C" w:rsidRPr="00116A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D588" w14:textId="77777777" w:rsidR="00B502B4" w:rsidRDefault="00B502B4" w:rsidP="001A1088">
      <w:r>
        <w:separator/>
      </w:r>
    </w:p>
  </w:endnote>
  <w:endnote w:type="continuationSeparator" w:id="0">
    <w:p w14:paraId="22AFCD74" w14:textId="77777777" w:rsidR="00B502B4" w:rsidRDefault="00B502B4" w:rsidP="001A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825F" w14:textId="77777777" w:rsidR="00B502B4" w:rsidRDefault="00B502B4" w:rsidP="001A1088">
      <w:r>
        <w:separator/>
      </w:r>
    </w:p>
  </w:footnote>
  <w:footnote w:type="continuationSeparator" w:id="0">
    <w:p w14:paraId="5073394E" w14:textId="77777777" w:rsidR="00B502B4" w:rsidRDefault="00B502B4" w:rsidP="001A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A0A6" w14:textId="4CF3AB2E" w:rsidR="001A1088" w:rsidRPr="00A75256" w:rsidRDefault="00A75256" w:rsidP="00A75256">
    <w:pPr>
      <w:pStyle w:val="Header"/>
    </w:pPr>
    <w:r>
      <w:t>October 18,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04F6"/>
    <w:multiLevelType w:val="hybridMultilevel"/>
    <w:tmpl w:val="7B48F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88"/>
    <w:rsid w:val="00012D77"/>
    <w:rsid w:val="00043B33"/>
    <w:rsid w:val="000A44BF"/>
    <w:rsid w:val="000E1BE6"/>
    <w:rsid w:val="00116A75"/>
    <w:rsid w:val="00117834"/>
    <w:rsid w:val="00121DE8"/>
    <w:rsid w:val="001866D0"/>
    <w:rsid w:val="001A1088"/>
    <w:rsid w:val="001D1007"/>
    <w:rsid w:val="001E5757"/>
    <w:rsid w:val="001F4BA9"/>
    <w:rsid w:val="002D5E41"/>
    <w:rsid w:val="00352042"/>
    <w:rsid w:val="0037682C"/>
    <w:rsid w:val="00391632"/>
    <w:rsid w:val="003A516D"/>
    <w:rsid w:val="004116AE"/>
    <w:rsid w:val="004407E9"/>
    <w:rsid w:val="0049494F"/>
    <w:rsid w:val="005345B9"/>
    <w:rsid w:val="00565E32"/>
    <w:rsid w:val="0057065C"/>
    <w:rsid w:val="005D7C1B"/>
    <w:rsid w:val="00600C9A"/>
    <w:rsid w:val="006448F5"/>
    <w:rsid w:val="0066242F"/>
    <w:rsid w:val="007108F4"/>
    <w:rsid w:val="00767E7F"/>
    <w:rsid w:val="00771605"/>
    <w:rsid w:val="007F6CE8"/>
    <w:rsid w:val="00801EA2"/>
    <w:rsid w:val="00855851"/>
    <w:rsid w:val="00895FB9"/>
    <w:rsid w:val="009374EF"/>
    <w:rsid w:val="00954E4C"/>
    <w:rsid w:val="009574B9"/>
    <w:rsid w:val="009C2B63"/>
    <w:rsid w:val="009C5910"/>
    <w:rsid w:val="00A740E0"/>
    <w:rsid w:val="00A75256"/>
    <w:rsid w:val="00A93DA9"/>
    <w:rsid w:val="00AD66BE"/>
    <w:rsid w:val="00B34E1C"/>
    <w:rsid w:val="00B502B4"/>
    <w:rsid w:val="00BF3F08"/>
    <w:rsid w:val="00C65921"/>
    <w:rsid w:val="00CE3646"/>
    <w:rsid w:val="00D46736"/>
    <w:rsid w:val="00D57CEC"/>
    <w:rsid w:val="00DB11AB"/>
    <w:rsid w:val="00EA434E"/>
    <w:rsid w:val="00EC0ACE"/>
    <w:rsid w:val="00ED637D"/>
    <w:rsid w:val="00F32F5B"/>
    <w:rsid w:val="00F33EE6"/>
    <w:rsid w:val="00F627F2"/>
    <w:rsid w:val="00F7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B24C5"/>
  <w15:chartTrackingRefBased/>
  <w15:docId w15:val="{2C10E23B-E9FE-4E1A-BADD-0C001D36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088"/>
  </w:style>
  <w:style w:type="paragraph" w:styleId="Footer">
    <w:name w:val="footer"/>
    <w:basedOn w:val="Normal"/>
    <w:link w:val="FooterChar"/>
    <w:uiPriority w:val="99"/>
    <w:unhideWhenUsed/>
    <w:rsid w:val="001A1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88"/>
  </w:style>
  <w:style w:type="paragraph" w:styleId="ListParagraph">
    <w:name w:val="List Paragraph"/>
    <w:basedOn w:val="Normal"/>
    <w:uiPriority w:val="34"/>
    <w:qFormat/>
    <w:rsid w:val="001A108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Nolish, Jack (LEO)</dc:creator>
  <cp:keywords/>
  <dc:description/>
  <cp:lastModifiedBy>Nolish, Jack (LEO)</cp:lastModifiedBy>
  <cp:revision>2</cp:revision>
  <dcterms:created xsi:type="dcterms:W3CDTF">2021-10-18T14:49:00Z</dcterms:created>
  <dcterms:modified xsi:type="dcterms:W3CDTF">2021-10-18T14:49:00Z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2021-10-08T12:08:56Z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9d1544d9-861e-44be-8fa1-834f26baab4c</vt:lpwstr>
  </property>
  <property fmtid="{D5CDD505-2E9C-101B-9397-08002B2CF9AE}" pid="8" name="MSIP_Label_3a2fed65-62e7-46ea-af74-187e0c17143a_ContentBits">
    <vt:lpwstr>0</vt:lpwstr>
  </property>
</Properties>
</file>