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DEC86" w14:textId="272F8C16" w:rsidR="0076617F" w:rsidRPr="00FC2D78" w:rsidRDefault="003E1F51" w:rsidP="00CE1CDC">
      <w:pPr>
        <w:spacing w:after="0" w:line="240" w:lineRule="auto"/>
        <w:jc w:val="center"/>
        <w:rPr>
          <w:rFonts w:ascii="Times New Roman" w:hAnsi="Times New Roman"/>
          <w:bCs/>
          <w:sz w:val="24"/>
          <w:szCs w:val="24"/>
        </w:rPr>
      </w:pPr>
      <w:r>
        <w:rPr>
          <w:rFonts w:ascii="Times New Roman" w:hAnsi="Times New Roman"/>
          <w:bCs/>
          <w:sz w:val="24"/>
          <w:szCs w:val="24"/>
        </w:rPr>
        <w:t xml:space="preserve"> </w:t>
      </w:r>
      <w:r w:rsidR="0076617F" w:rsidRPr="00FC2D78">
        <w:rPr>
          <w:rFonts w:ascii="Times New Roman" w:hAnsi="Times New Roman"/>
          <w:bCs/>
          <w:sz w:val="24"/>
          <w:szCs w:val="24"/>
        </w:rPr>
        <w:t>DEPARTMENT OF EDUCATION</w:t>
      </w:r>
    </w:p>
    <w:p w14:paraId="6327C737" w14:textId="77777777" w:rsidR="0076617F" w:rsidRPr="00FC2D78" w:rsidRDefault="0076617F" w:rsidP="00CE1CDC">
      <w:pPr>
        <w:spacing w:after="0" w:line="240" w:lineRule="auto"/>
        <w:jc w:val="center"/>
        <w:rPr>
          <w:rFonts w:ascii="Times New Roman" w:hAnsi="Times New Roman"/>
          <w:bCs/>
          <w:sz w:val="24"/>
          <w:szCs w:val="24"/>
        </w:rPr>
      </w:pPr>
    </w:p>
    <w:p w14:paraId="0812709C" w14:textId="77777777" w:rsidR="0076617F" w:rsidRPr="00FC2D78" w:rsidRDefault="0076617F" w:rsidP="00CE1CDC">
      <w:pPr>
        <w:spacing w:after="0" w:line="240" w:lineRule="auto"/>
        <w:jc w:val="center"/>
        <w:rPr>
          <w:rFonts w:ascii="Times New Roman" w:hAnsi="Times New Roman"/>
          <w:bCs/>
          <w:sz w:val="24"/>
          <w:szCs w:val="24"/>
        </w:rPr>
      </w:pPr>
      <w:r w:rsidRPr="00FC2D78">
        <w:rPr>
          <w:rFonts w:ascii="Times New Roman" w:hAnsi="Times New Roman"/>
          <w:bCs/>
          <w:sz w:val="24"/>
          <w:szCs w:val="24"/>
        </w:rPr>
        <w:t>SUPERINTENDENT OF PUBLIC INSTRUCTION</w:t>
      </w:r>
    </w:p>
    <w:p w14:paraId="4676CC2A" w14:textId="77777777" w:rsidR="0076617F" w:rsidRPr="00FC2D78" w:rsidRDefault="0076617F" w:rsidP="00CE1CDC">
      <w:pPr>
        <w:spacing w:after="0" w:line="240" w:lineRule="auto"/>
        <w:jc w:val="center"/>
        <w:rPr>
          <w:rFonts w:ascii="Times New Roman" w:hAnsi="Times New Roman"/>
          <w:bCs/>
          <w:sz w:val="24"/>
          <w:szCs w:val="24"/>
        </w:rPr>
      </w:pPr>
    </w:p>
    <w:p w14:paraId="568349A3" w14:textId="77777777" w:rsidR="0076617F" w:rsidRPr="00FC2D78" w:rsidRDefault="0076617F" w:rsidP="00CE1CDC">
      <w:pPr>
        <w:spacing w:after="0" w:line="240" w:lineRule="auto"/>
        <w:jc w:val="center"/>
        <w:rPr>
          <w:rFonts w:ascii="Times New Roman" w:hAnsi="Times New Roman"/>
          <w:bCs/>
          <w:sz w:val="24"/>
          <w:szCs w:val="24"/>
        </w:rPr>
      </w:pPr>
      <w:r w:rsidRPr="00FC2D78">
        <w:rPr>
          <w:rFonts w:ascii="Times New Roman" w:hAnsi="Times New Roman"/>
          <w:bCs/>
          <w:sz w:val="24"/>
          <w:szCs w:val="24"/>
        </w:rPr>
        <w:t>TEACHER AND SCHOOL ADMINISTRATOR EVALUATION TOOLS</w:t>
      </w:r>
    </w:p>
    <w:p w14:paraId="05ACDF04" w14:textId="77777777" w:rsidR="0076617F" w:rsidRPr="00FC2D78" w:rsidRDefault="0076617F" w:rsidP="00CE1CDC">
      <w:pPr>
        <w:spacing w:after="0" w:line="240" w:lineRule="auto"/>
        <w:jc w:val="both"/>
        <w:rPr>
          <w:rFonts w:ascii="Times New Roman" w:hAnsi="Times New Roman"/>
          <w:bCs/>
          <w:sz w:val="24"/>
          <w:szCs w:val="24"/>
        </w:rPr>
      </w:pPr>
    </w:p>
    <w:p w14:paraId="5A72063B" w14:textId="77777777" w:rsidR="00FC2D78" w:rsidRPr="00FC2D78" w:rsidRDefault="00FC2D78" w:rsidP="00FC2D78">
      <w:pPr>
        <w:spacing w:after="0" w:line="240" w:lineRule="auto"/>
        <w:jc w:val="center"/>
        <w:rPr>
          <w:rFonts w:ascii="Times New Roman" w:hAnsi="Times New Roman"/>
          <w:bCs/>
          <w:sz w:val="24"/>
          <w:szCs w:val="24"/>
        </w:rPr>
      </w:pPr>
      <w:r w:rsidRPr="00FC2D78">
        <w:rPr>
          <w:rFonts w:ascii="Times New Roman" w:hAnsi="Times New Roman"/>
          <w:bCs/>
          <w:sz w:val="24"/>
          <w:szCs w:val="24"/>
        </w:rPr>
        <w:t>Filed with the secretary of state on</w:t>
      </w:r>
    </w:p>
    <w:p w14:paraId="6365EF88" w14:textId="77777777" w:rsidR="00FC2D78" w:rsidRPr="00FC2D78" w:rsidRDefault="00FC2D78" w:rsidP="00FC2D78">
      <w:pPr>
        <w:spacing w:after="0" w:line="240" w:lineRule="auto"/>
        <w:jc w:val="both"/>
        <w:rPr>
          <w:rFonts w:ascii="Times New Roman" w:hAnsi="Times New Roman"/>
          <w:bCs/>
          <w:sz w:val="24"/>
          <w:szCs w:val="24"/>
        </w:rPr>
      </w:pPr>
    </w:p>
    <w:p w14:paraId="6E463CB0" w14:textId="5D90F720" w:rsidR="0076617F" w:rsidRDefault="00FC2D78" w:rsidP="007021FC">
      <w:pPr>
        <w:spacing w:after="0" w:line="240" w:lineRule="auto"/>
        <w:jc w:val="center"/>
        <w:rPr>
          <w:rFonts w:ascii="Times New Roman" w:hAnsi="Times New Roman"/>
          <w:bCs/>
          <w:sz w:val="24"/>
          <w:szCs w:val="24"/>
        </w:rPr>
      </w:pPr>
      <w:r w:rsidRPr="00FC2D78">
        <w:rPr>
          <w:rFonts w:ascii="Times New Roman" w:hAnsi="Times New Roman"/>
          <w:bCs/>
          <w:sz w:val="24"/>
          <w:szCs w:val="24"/>
        </w:rPr>
        <w:t>These rules become effective immediately after filing with the secretary of state unless adopted under section 33, 44, or 45a(9) of the administrative procedures act of 1969, 1969 PA 306, MCL 24.233, 24.244, or 24.245a. Rules adopted under these sections become effective 7 days after filing with the secretary of state.</w:t>
      </w:r>
    </w:p>
    <w:p w14:paraId="09CB3A44" w14:textId="77777777" w:rsidR="00FC2D78" w:rsidRPr="00FC2D78" w:rsidRDefault="00FC2D78" w:rsidP="00CE1CDC">
      <w:pPr>
        <w:spacing w:after="0" w:line="240" w:lineRule="auto"/>
        <w:jc w:val="both"/>
        <w:rPr>
          <w:rFonts w:ascii="Times New Roman" w:hAnsi="Times New Roman"/>
          <w:bCs/>
          <w:sz w:val="24"/>
          <w:szCs w:val="24"/>
        </w:rPr>
      </w:pPr>
    </w:p>
    <w:p w14:paraId="1793221A" w14:textId="2EBEE0C9" w:rsidR="0076617F" w:rsidRPr="00FC2D78" w:rsidRDefault="00701A98" w:rsidP="00CE1CDC">
      <w:pPr>
        <w:pStyle w:val="NoSpacing"/>
        <w:jc w:val="both"/>
        <w:rPr>
          <w:rFonts w:ascii="Times New Roman" w:hAnsi="Times New Roman"/>
          <w:bCs/>
          <w:sz w:val="24"/>
          <w:szCs w:val="24"/>
        </w:rPr>
      </w:pPr>
      <w:r w:rsidRPr="00FC2D78">
        <w:rPr>
          <w:rFonts w:ascii="Times New Roman" w:hAnsi="Times New Roman"/>
          <w:bCs/>
          <w:sz w:val="24"/>
          <w:szCs w:val="24"/>
        </w:rPr>
        <w:t>(</w:t>
      </w:r>
      <w:r w:rsidR="0076617F" w:rsidRPr="00FC2D78">
        <w:rPr>
          <w:rFonts w:ascii="Times New Roman" w:hAnsi="Times New Roman"/>
          <w:bCs/>
          <w:sz w:val="24"/>
          <w:szCs w:val="24"/>
        </w:rPr>
        <w:t xml:space="preserve">By authority conferred on the </w:t>
      </w:r>
      <w:r w:rsidR="006C44C9" w:rsidRPr="00FC2D78">
        <w:rPr>
          <w:rFonts w:ascii="Times New Roman" w:hAnsi="Times New Roman"/>
          <w:bCs/>
          <w:sz w:val="24"/>
          <w:szCs w:val="24"/>
        </w:rPr>
        <w:t>superintendent of public instruction</w:t>
      </w:r>
      <w:r w:rsidR="0076617F" w:rsidRPr="00FC2D78">
        <w:rPr>
          <w:rFonts w:ascii="Times New Roman" w:hAnsi="Times New Roman"/>
          <w:bCs/>
          <w:sz w:val="24"/>
          <w:szCs w:val="24"/>
        </w:rPr>
        <w:t xml:space="preserve"> by sections 1249 and 1249b of </w:t>
      </w:r>
      <w:r w:rsidR="0028721D">
        <w:rPr>
          <w:rFonts w:ascii="Times New Roman" w:hAnsi="Times New Roman"/>
          <w:b/>
          <w:sz w:val="24"/>
          <w:szCs w:val="24"/>
        </w:rPr>
        <w:t xml:space="preserve">the revised school code, </w:t>
      </w:r>
      <w:r w:rsidR="0076617F" w:rsidRPr="00FC2D78">
        <w:rPr>
          <w:rFonts w:ascii="Times New Roman" w:hAnsi="Times New Roman"/>
          <w:bCs/>
          <w:sz w:val="24"/>
          <w:szCs w:val="24"/>
        </w:rPr>
        <w:t>1976 PA 451, MCL 380.1249 and</w:t>
      </w:r>
      <w:r w:rsidR="0028721D">
        <w:rPr>
          <w:rFonts w:ascii="Times New Roman" w:hAnsi="Times New Roman"/>
          <w:bCs/>
          <w:sz w:val="24"/>
          <w:szCs w:val="24"/>
        </w:rPr>
        <w:t xml:space="preserve"> </w:t>
      </w:r>
      <w:r w:rsidR="0028721D" w:rsidRPr="0028721D">
        <w:rPr>
          <w:rFonts w:ascii="Times New Roman" w:hAnsi="Times New Roman"/>
          <w:bCs/>
          <w:strike/>
          <w:sz w:val="24"/>
          <w:szCs w:val="24"/>
        </w:rPr>
        <w:t>MCL</w:t>
      </w:r>
      <w:r w:rsidR="0076617F" w:rsidRPr="00FC2D78">
        <w:rPr>
          <w:rFonts w:ascii="Times New Roman" w:hAnsi="Times New Roman"/>
          <w:bCs/>
          <w:sz w:val="24"/>
          <w:szCs w:val="24"/>
        </w:rPr>
        <w:t xml:space="preserve"> 380.1249b</w:t>
      </w:r>
      <w:r w:rsidR="006C44C9" w:rsidRPr="00FC2D78">
        <w:rPr>
          <w:rFonts w:ascii="Times New Roman" w:hAnsi="Times New Roman"/>
          <w:bCs/>
          <w:sz w:val="24"/>
          <w:szCs w:val="24"/>
        </w:rPr>
        <w:t>, and Executive Reorganization Order No. 1996-6, MCL 388.993</w:t>
      </w:r>
      <w:r w:rsidR="0076617F" w:rsidRPr="00FC2D78">
        <w:rPr>
          <w:rFonts w:ascii="Times New Roman" w:hAnsi="Times New Roman"/>
          <w:bCs/>
          <w:sz w:val="24"/>
          <w:szCs w:val="24"/>
        </w:rPr>
        <w:t>)</w:t>
      </w:r>
    </w:p>
    <w:p w14:paraId="3A350FBB" w14:textId="77777777" w:rsidR="00FC2D78" w:rsidRDefault="00FC2D78" w:rsidP="00CE1CDC">
      <w:pPr>
        <w:pStyle w:val="NoSpacing"/>
        <w:jc w:val="both"/>
        <w:rPr>
          <w:rFonts w:ascii="Times New Roman" w:hAnsi="Times New Roman"/>
          <w:bCs/>
          <w:sz w:val="24"/>
          <w:szCs w:val="24"/>
        </w:rPr>
      </w:pPr>
    </w:p>
    <w:p w14:paraId="18F65D55" w14:textId="19717F67" w:rsidR="00FC2D78" w:rsidRPr="00FC2D78" w:rsidRDefault="00FC2D78" w:rsidP="00CE1CDC">
      <w:pPr>
        <w:pStyle w:val="NoSpacing"/>
        <w:jc w:val="both"/>
        <w:rPr>
          <w:rFonts w:ascii="Times New Roman" w:hAnsi="Times New Roman"/>
          <w:bCs/>
          <w:sz w:val="24"/>
          <w:szCs w:val="24"/>
        </w:rPr>
      </w:pPr>
      <w:r w:rsidRPr="00FC2D78">
        <w:rPr>
          <w:rFonts w:ascii="Times New Roman" w:hAnsi="Times New Roman"/>
          <w:bCs/>
          <w:sz w:val="24"/>
          <w:szCs w:val="24"/>
        </w:rPr>
        <w:t>R 3</w:t>
      </w:r>
      <w:r>
        <w:rPr>
          <w:rFonts w:ascii="Times New Roman" w:hAnsi="Times New Roman"/>
          <w:bCs/>
          <w:sz w:val="24"/>
          <w:szCs w:val="24"/>
        </w:rPr>
        <w:t>80</w:t>
      </w:r>
      <w:r w:rsidRPr="00FC2D78">
        <w:rPr>
          <w:rFonts w:ascii="Times New Roman" w:hAnsi="Times New Roman"/>
          <w:bCs/>
          <w:sz w:val="24"/>
          <w:szCs w:val="24"/>
        </w:rPr>
        <w:t>.</w:t>
      </w:r>
      <w:r>
        <w:rPr>
          <w:rFonts w:ascii="Times New Roman" w:hAnsi="Times New Roman"/>
          <w:bCs/>
          <w:sz w:val="24"/>
          <w:szCs w:val="24"/>
        </w:rPr>
        <w:t>21</w:t>
      </w:r>
      <w:r w:rsidR="007021FC">
        <w:rPr>
          <w:rFonts w:ascii="Times New Roman" w:hAnsi="Times New Roman"/>
          <w:bCs/>
          <w:sz w:val="24"/>
          <w:szCs w:val="24"/>
        </w:rPr>
        <w:t xml:space="preserve"> and R 380.22</w:t>
      </w:r>
      <w:r w:rsidRPr="00FC2D78">
        <w:rPr>
          <w:rFonts w:ascii="Times New Roman" w:hAnsi="Times New Roman"/>
          <w:bCs/>
          <w:sz w:val="24"/>
          <w:szCs w:val="24"/>
        </w:rPr>
        <w:t xml:space="preserve"> of the Michigan Administrative Code </w:t>
      </w:r>
      <w:r w:rsidR="007021FC">
        <w:rPr>
          <w:rFonts w:ascii="Times New Roman" w:hAnsi="Times New Roman"/>
          <w:bCs/>
          <w:sz w:val="24"/>
          <w:szCs w:val="24"/>
        </w:rPr>
        <w:t>are</w:t>
      </w:r>
      <w:r w:rsidRPr="00FC2D78">
        <w:rPr>
          <w:rFonts w:ascii="Times New Roman" w:hAnsi="Times New Roman"/>
          <w:bCs/>
          <w:sz w:val="24"/>
          <w:szCs w:val="24"/>
        </w:rPr>
        <w:t xml:space="preserve"> amended</w:t>
      </w:r>
      <w:r w:rsidR="007021FC">
        <w:rPr>
          <w:rFonts w:ascii="Times New Roman" w:hAnsi="Times New Roman"/>
          <w:bCs/>
          <w:sz w:val="24"/>
          <w:szCs w:val="24"/>
        </w:rPr>
        <w:t>,</w:t>
      </w:r>
      <w:r w:rsidRPr="00FC2D78">
        <w:rPr>
          <w:rFonts w:ascii="Times New Roman" w:hAnsi="Times New Roman"/>
          <w:bCs/>
          <w:sz w:val="24"/>
          <w:szCs w:val="24"/>
        </w:rPr>
        <w:t xml:space="preserve"> as follows:</w:t>
      </w:r>
    </w:p>
    <w:p w14:paraId="026D353F" w14:textId="77777777" w:rsidR="00FC2D78" w:rsidRPr="00FC2D78" w:rsidRDefault="00FC2D78" w:rsidP="00CE1CDC">
      <w:pPr>
        <w:pStyle w:val="NoSpacing"/>
        <w:jc w:val="both"/>
        <w:rPr>
          <w:rFonts w:ascii="Times New Roman" w:hAnsi="Times New Roman"/>
          <w:bCs/>
          <w:sz w:val="24"/>
          <w:szCs w:val="24"/>
        </w:rPr>
      </w:pPr>
    </w:p>
    <w:p w14:paraId="17D97FDA" w14:textId="3DC52B82" w:rsidR="0076617F" w:rsidRPr="00FC2D78" w:rsidRDefault="0052405D" w:rsidP="00CE1CDC">
      <w:pPr>
        <w:pStyle w:val="NoSpacing"/>
        <w:jc w:val="both"/>
        <w:rPr>
          <w:rFonts w:ascii="Times New Roman" w:hAnsi="Times New Roman"/>
          <w:bCs/>
          <w:sz w:val="24"/>
          <w:szCs w:val="24"/>
        </w:rPr>
      </w:pPr>
      <w:r w:rsidRPr="00FC2D78">
        <w:rPr>
          <w:rFonts w:ascii="Times New Roman" w:hAnsi="Times New Roman"/>
          <w:bCs/>
          <w:sz w:val="24"/>
          <w:szCs w:val="24"/>
        </w:rPr>
        <w:t>R 380.21</w:t>
      </w:r>
      <w:r w:rsidR="0076617F" w:rsidRPr="00FC2D78">
        <w:rPr>
          <w:rFonts w:ascii="Times New Roman" w:hAnsi="Times New Roman"/>
          <w:bCs/>
          <w:sz w:val="24"/>
          <w:szCs w:val="24"/>
        </w:rPr>
        <w:t xml:space="preserve">  Definitions.</w:t>
      </w:r>
    </w:p>
    <w:p w14:paraId="0E0A8C8A" w14:textId="57C7A928" w:rsidR="0076617F" w:rsidRPr="00FC2D78" w:rsidRDefault="00F34582" w:rsidP="00CE1CDC">
      <w:pPr>
        <w:pStyle w:val="NoSpacing"/>
        <w:jc w:val="both"/>
        <w:rPr>
          <w:rFonts w:ascii="Times New Roman" w:hAnsi="Times New Roman"/>
          <w:bCs/>
          <w:sz w:val="24"/>
          <w:szCs w:val="24"/>
        </w:rPr>
      </w:pPr>
      <w:r>
        <w:rPr>
          <w:rFonts w:ascii="Times New Roman" w:hAnsi="Times New Roman"/>
          <w:bCs/>
          <w:sz w:val="24"/>
          <w:szCs w:val="24"/>
        </w:rPr>
        <w:t xml:space="preserve">  </w:t>
      </w:r>
      <w:r w:rsidR="00CC2FA8" w:rsidRPr="00FC2D78">
        <w:rPr>
          <w:rFonts w:ascii="Times New Roman" w:hAnsi="Times New Roman"/>
          <w:bCs/>
          <w:sz w:val="24"/>
          <w:szCs w:val="24"/>
        </w:rPr>
        <w:t xml:space="preserve">Rule 1. </w:t>
      </w:r>
      <w:r w:rsidR="0076617F" w:rsidRPr="00FC2D78">
        <w:rPr>
          <w:rFonts w:ascii="Times New Roman" w:hAnsi="Times New Roman"/>
          <w:bCs/>
          <w:sz w:val="24"/>
          <w:szCs w:val="24"/>
        </w:rPr>
        <w:t>As used in these rules:</w:t>
      </w:r>
    </w:p>
    <w:p w14:paraId="45BE4267" w14:textId="74CED4C3" w:rsidR="0076617F" w:rsidRPr="00FC2D78" w:rsidRDefault="00701A98" w:rsidP="00CE1CDC">
      <w:pPr>
        <w:pStyle w:val="NoSpacing"/>
        <w:jc w:val="both"/>
        <w:rPr>
          <w:rFonts w:ascii="Times New Roman" w:hAnsi="Times New Roman"/>
          <w:bCs/>
          <w:sz w:val="24"/>
          <w:szCs w:val="24"/>
        </w:rPr>
      </w:pPr>
      <w:r w:rsidRPr="00FC2D78">
        <w:rPr>
          <w:rFonts w:ascii="Times New Roman" w:hAnsi="Times New Roman"/>
          <w:bCs/>
          <w:sz w:val="24"/>
          <w:szCs w:val="24"/>
        </w:rPr>
        <w:t xml:space="preserve">  (</w:t>
      </w:r>
      <w:r w:rsidR="0076617F" w:rsidRPr="00FC2D78">
        <w:rPr>
          <w:rFonts w:ascii="Times New Roman" w:hAnsi="Times New Roman"/>
          <w:bCs/>
          <w:sz w:val="24"/>
          <w:szCs w:val="24"/>
        </w:rPr>
        <w:t xml:space="preserve">a) “Act” means the revised school code, 1976 PA 451, MCL 380.1 to </w:t>
      </w:r>
      <w:r w:rsidR="0076617F" w:rsidRPr="007021FC">
        <w:rPr>
          <w:rFonts w:ascii="Times New Roman" w:hAnsi="Times New Roman"/>
          <w:bCs/>
          <w:strike/>
          <w:sz w:val="24"/>
          <w:szCs w:val="24"/>
        </w:rPr>
        <w:t>380.1853</w:t>
      </w:r>
      <w:r w:rsidR="007021FC">
        <w:rPr>
          <w:rFonts w:ascii="Times New Roman" w:hAnsi="Times New Roman"/>
          <w:bCs/>
          <w:sz w:val="24"/>
          <w:szCs w:val="24"/>
        </w:rPr>
        <w:t xml:space="preserve"> </w:t>
      </w:r>
      <w:r w:rsidR="007021FC">
        <w:rPr>
          <w:rFonts w:ascii="Times New Roman" w:hAnsi="Times New Roman"/>
          <w:b/>
          <w:sz w:val="24"/>
          <w:szCs w:val="24"/>
        </w:rPr>
        <w:t>380.1852</w:t>
      </w:r>
      <w:r w:rsidR="0076617F" w:rsidRPr="00FC2D78">
        <w:rPr>
          <w:rFonts w:ascii="Times New Roman" w:hAnsi="Times New Roman"/>
          <w:bCs/>
          <w:sz w:val="24"/>
          <w:szCs w:val="24"/>
        </w:rPr>
        <w:t>.</w:t>
      </w:r>
    </w:p>
    <w:p w14:paraId="2F065311" w14:textId="1E6C8CC1" w:rsidR="0076617F" w:rsidRPr="00FC2D78" w:rsidRDefault="00701A98" w:rsidP="00CE1CDC">
      <w:pPr>
        <w:pStyle w:val="NoSpacing"/>
        <w:jc w:val="both"/>
        <w:rPr>
          <w:rFonts w:ascii="Times New Roman" w:hAnsi="Times New Roman"/>
          <w:bCs/>
          <w:sz w:val="24"/>
          <w:szCs w:val="24"/>
        </w:rPr>
      </w:pPr>
      <w:r w:rsidRPr="00FC2D78">
        <w:rPr>
          <w:rFonts w:ascii="Times New Roman" w:hAnsi="Times New Roman"/>
          <w:bCs/>
          <w:sz w:val="24"/>
          <w:szCs w:val="24"/>
        </w:rPr>
        <w:t xml:space="preserve">  (</w:t>
      </w:r>
      <w:r w:rsidR="0076617F" w:rsidRPr="00FC2D78">
        <w:rPr>
          <w:rFonts w:ascii="Times New Roman" w:hAnsi="Times New Roman"/>
          <w:bCs/>
          <w:sz w:val="24"/>
          <w:szCs w:val="24"/>
        </w:rPr>
        <w:t>b) “Department” means the department of education.</w:t>
      </w:r>
    </w:p>
    <w:p w14:paraId="20AD915D" w14:textId="6DE8E8BA" w:rsidR="0076617F" w:rsidRPr="00FC2D78" w:rsidRDefault="00701A98" w:rsidP="00CE1CDC">
      <w:pPr>
        <w:pStyle w:val="NoSpacing"/>
        <w:jc w:val="both"/>
        <w:rPr>
          <w:rFonts w:ascii="Times New Roman" w:hAnsi="Times New Roman"/>
          <w:bCs/>
          <w:sz w:val="24"/>
          <w:szCs w:val="24"/>
        </w:rPr>
      </w:pPr>
      <w:r w:rsidRPr="00FC2D78">
        <w:rPr>
          <w:rFonts w:ascii="Times New Roman" w:hAnsi="Times New Roman"/>
          <w:bCs/>
          <w:sz w:val="24"/>
          <w:szCs w:val="24"/>
        </w:rPr>
        <w:t xml:space="preserve">  (</w:t>
      </w:r>
      <w:r w:rsidR="0076617F" w:rsidRPr="00FC2D78">
        <w:rPr>
          <w:rFonts w:ascii="Times New Roman" w:hAnsi="Times New Roman"/>
          <w:bCs/>
          <w:sz w:val="24"/>
          <w:szCs w:val="24"/>
        </w:rPr>
        <w:t>c) “District” means a school district, intermediate school district, or public school academy as defined in the act.</w:t>
      </w:r>
    </w:p>
    <w:p w14:paraId="3DAE5CA0" w14:textId="61B6A380" w:rsidR="0076617F" w:rsidRPr="00FC2D78" w:rsidRDefault="00701A98" w:rsidP="00CE1CDC">
      <w:pPr>
        <w:pStyle w:val="NoSpacing"/>
        <w:jc w:val="both"/>
        <w:rPr>
          <w:rFonts w:ascii="Times New Roman" w:hAnsi="Times New Roman"/>
          <w:bCs/>
          <w:sz w:val="24"/>
          <w:szCs w:val="24"/>
        </w:rPr>
      </w:pPr>
      <w:r w:rsidRPr="00FC2D78">
        <w:rPr>
          <w:rFonts w:ascii="Times New Roman" w:hAnsi="Times New Roman"/>
          <w:bCs/>
          <w:sz w:val="24"/>
          <w:szCs w:val="24"/>
        </w:rPr>
        <w:t xml:space="preserve">  (</w:t>
      </w:r>
      <w:r w:rsidR="0076617F" w:rsidRPr="00FC2D78">
        <w:rPr>
          <w:rFonts w:ascii="Times New Roman" w:hAnsi="Times New Roman"/>
          <w:bCs/>
          <w:sz w:val="24"/>
          <w:szCs w:val="24"/>
        </w:rPr>
        <w:t>d) “Educator” means a teacher or school administrator whose performance is evaluated as required by the act.</w:t>
      </w:r>
    </w:p>
    <w:p w14:paraId="652436AC" w14:textId="67AEA477" w:rsidR="0076617F" w:rsidRPr="00FC2D78" w:rsidRDefault="00701A98" w:rsidP="00CE1CDC">
      <w:pPr>
        <w:pStyle w:val="NoSpacing"/>
        <w:jc w:val="both"/>
        <w:rPr>
          <w:rFonts w:ascii="Times New Roman" w:hAnsi="Times New Roman"/>
          <w:bCs/>
          <w:sz w:val="24"/>
          <w:szCs w:val="24"/>
        </w:rPr>
      </w:pPr>
      <w:r w:rsidRPr="00FC2D78">
        <w:rPr>
          <w:rFonts w:ascii="Times New Roman" w:hAnsi="Times New Roman"/>
          <w:bCs/>
          <w:sz w:val="24"/>
          <w:szCs w:val="24"/>
        </w:rPr>
        <w:t xml:space="preserve">  (</w:t>
      </w:r>
      <w:r w:rsidR="0076617F" w:rsidRPr="00FC2D78">
        <w:rPr>
          <w:rFonts w:ascii="Times New Roman" w:hAnsi="Times New Roman"/>
          <w:bCs/>
          <w:sz w:val="24"/>
          <w:szCs w:val="24"/>
        </w:rPr>
        <w:t xml:space="preserve">e) “Efficacy” means the extent to which an evaluation tool provides </w:t>
      </w:r>
      <w:r w:rsidR="009E58E1" w:rsidRPr="00FC2D78">
        <w:rPr>
          <w:rFonts w:ascii="Times New Roman" w:hAnsi="Times New Roman"/>
          <w:bCs/>
          <w:sz w:val="24"/>
          <w:szCs w:val="24"/>
        </w:rPr>
        <w:t>information that improves</w:t>
      </w:r>
      <w:r w:rsidR="0076617F" w:rsidRPr="00FC2D78">
        <w:rPr>
          <w:rFonts w:ascii="Times New Roman" w:hAnsi="Times New Roman"/>
          <w:bCs/>
          <w:sz w:val="24"/>
          <w:szCs w:val="24"/>
        </w:rPr>
        <w:t xml:space="preserve"> professional practice.</w:t>
      </w:r>
    </w:p>
    <w:p w14:paraId="39524870" w14:textId="3BF67AF0" w:rsidR="0076617F" w:rsidRPr="00FC2D78" w:rsidRDefault="00701A98" w:rsidP="00CE1CDC">
      <w:pPr>
        <w:pStyle w:val="NoSpacing"/>
        <w:jc w:val="both"/>
        <w:rPr>
          <w:rFonts w:ascii="Times New Roman" w:hAnsi="Times New Roman"/>
          <w:bCs/>
          <w:sz w:val="24"/>
          <w:szCs w:val="24"/>
        </w:rPr>
      </w:pPr>
      <w:r w:rsidRPr="00FC2D78">
        <w:rPr>
          <w:rFonts w:ascii="Times New Roman" w:hAnsi="Times New Roman"/>
          <w:bCs/>
          <w:sz w:val="24"/>
          <w:szCs w:val="24"/>
        </w:rPr>
        <w:t xml:space="preserve">  (</w:t>
      </w:r>
      <w:r w:rsidR="0076617F" w:rsidRPr="00FC2D78">
        <w:rPr>
          <w:rFonts w:ascii="Times New Roman" w:hAnsi="Times New Roman"/>
          <w:bCs/>
          <w:sz w:val="24"/>
          <w:szCs w:val="24"/>
        </w:rPr>
        <w:t>f) “Evaluation tool” means a written instrument used to assess the performance of educators as required by the act.</w:t>
      </w:r>
    </w:p>
    <w:p w14:paraId="7E3F1197" w14:textId="4B1A4FBA" w:rsidR="00FE7D44" w:rsidRPr="00FC2D78" w:rsidRDefault="00701A98" w:rsidP="00CE1CDC">
      <w:pPr>
        <w:pStyle w:val="NoSpacing"/>
        <w:jc w:val="both"/>
        <w:rPr>
          <w:rFonts w:ascii="Times New Roman" w:hAnsi="Times New Roman"/>
          <w:bCs/>
          <w:sz w:val="24"/>
          <w:szCs w:val="24"/>
        </w:rPr>
      </w:pPr>
      <w:r w:rsidRPr="00FC2D78">
        <w:rPr>
          <w:rFonts w:ascii="Times New Roman" w:hAnsi="Times New Roman"/>
          <w:bCs/>
          <w:sz w:val="24"/>
          <w:szCs w:val="24"/>
        </w:rPr>
        <w:t xml:space="preserve">  (</w:t>
      </w:r>
      <w:r w:rsidR="0076617F" w:rsidRPr="00FC2D78">
        <w:rPr>
          <w:rFonts w:ascii="Times New Roman" w:hAnsi="Times New Roman"/>
          <w:bCs/>
          <w:sz w:val="24"/>
          <w:szCs w:val="24"/>
        </w:rPr>
        <w:t>g) “List” means the compilation of evaluation tools by the department as required by the act and maintained on the department’s website.</w:t>
      </w:r>
    </w:p>
    <w:p w14:paraId="35209698" w14:textId="596A090A" w:rsidR="0076617F" w:rsidRPr="00FC2D78" w:rsidRDefault="00701A98" w:rsidP="00CE1CDC">
      <w:pPr>
        <w:pStyle w:val="NoSpacing"/>
        <w:jc w:val="both"/>
        <w:rPr>
          <w:rFonts w:ascii="Times New Roman" w:hAnsi="Times New Roman"/>
          <w:bCs/>
          <w:sz w:val="24"/>
          <w:szCs w:val="24"/>
        </w:rPr>
      </w:pPr>
      <w:r w:rsidRPr="00FC2D78">
        <w:rPr>
          <w:rFonts w:ascii="Times New Roman" w:hAnsi="Times New Roman"/>
          <w:bCs/>
          <w:sz w:val="24"/>
          <w:szCs w:val="24"/>
        </w:rPr>
        <w:t xml:space="preserve">  (</w:t>
      </w:r>
      <w:r w:rsidR="00FE7D44" w:rsidRPr="00FC2D78">
        <w:rPr>
          <w:rFonts w:ascii="Times New Roman" w:hAnsi="Times New Roman"/>
          <w:bCs/>
          <w:sz w:val="24"/>
          <w:szCs w:val="24"/>
        </w:rPr>
        <w:t>h)</w:t>
      </w:r>
      <w:r w:rsidR="0076617F" w:rsidRPr="00FC2D78">
        <w:rPr>
          <w:rFonts w:ascii="Times New Roman" w:hAnsi="Times New Roman"/>
          <w:bCs/>
          <w:sz w:val="24"/>
          <w:szCs w:val="24"/>
        </w:rPr>
        <w:t xml:space="preserve"> “Reliability” means the extent to which an evaluation tool is consistent and stable in yielding similar results under varying conditions, including, but not limited to, different evaluators and observers or different observation windows.</w:t>
      </w:r>
    </w:p>
    <w:p w14:paraId="5FE28D90" w14:textId="32C5094C" w:rsidR="003877C5" w:rsidRPr="00FC2D78" w:rsidRDefault="003877C5" w:rsidP="00C2732F">
      <w:pPr>
        <w:pStyle w:val="NoSpacing"/>
        <w:jc w:val="both"/>
        <w:rPr>
          <w:rFonts w:ascii="Times New Roman" w:hAnsi="Times New Roman"/>
          <w:bCs/>
          <w:sz w:val="24"/>
          <w:szCs w:val="24"/>
        </w:rPr>
      </w:pPr>
      <w:r w:rsidRPr="00FC2D78">
        <w:rPr>
          <w:rFonts w:ascii="Times New Roman" w:hAnsi="Times New Roman"/>
          <w:bCs/>
          <w:sz w:val="24"/>
          <w:szCs w:val="24"/>
        </w:rPr>
        <w:t xml:space="preserve">  (i) “Scoring guide” means the scoring instrument developed by the department and reviewed by the department’s technical advisory committee </w:t>
      </w:r>
      <w:r w:rsidRPr="00D2714E">
        <w:rPr>
          <w:rFonts w:ascii="Times New Roman" w:hAnsi="Times New Roman"/>
          <w:bCs/>
          <w:strike/>
          <w:sz w:val="24"/>
          <w:szCs w:val="24"/>
        </w:rPr>
        <w:t>prior to</w:t>
      </w:r>
      <w:r w:rsidRPr="00FC2D78">
        <w:rPr>
          <w:rFonts w:ascii="Times New Roman" w:hAnsi="Times New Roman"/>
          <w:bCs/>
          <w:sz w:val="24"/>
          <w:szCs w:val="24"/>
        </w:rPr>
        <w:t xml:space="preserve"> </w:t>
      </w:r>
      <w:r w:rsidR="0028721D">
        <w:rPr>
          <w:rFonts w:ascii="Times New Roman" w:hAnsi="Times New Roman"/>
          <w:b/>
          <w:sz w:val="24"/>
          <w:szCs w:val="24"/>
        </w:rPr>
        <w:t xml:space="preserve">before </w:t>
      </w:r>
      <w:r w:rsidRPr="00FC2D78">
        <w:rPr>
          <w:rFonts w:ascii="Times New Roman" w:hAnsi="Times New Roman"/>
          <w:bCs/>
          <w:sz w:val="24"/>
          <w:szCs w:val="24"/>
        </w:rPr>
        <w:t>initial implementation and subsequent modification that is available on the department’s website and that defines the minimum requirements for placement of an evaluation tool on the list using the following criteria: research base, qualifications of the author or authors, reliability, validity, and efficacy.</w:t>
      </w:r>
    </w:p>
    <w:p w14:paraId="7C665891" w14:textId="5022FF01" w:rsidR="002F4AAB" w:rsidRPr="00FC2D78" w:rsidRDefault="00701A98" w:rsidP="00C2732F">
      <w:pPr>
        <w:autoSpaceDE w:val="0"/>
        <w:autoSpaceDN w:val="0"/>
        <w:adjustRightInd w:val="0"/>
        <w:spacing w:after="0" w:line="240" w:lineRule="auto"/>
        <w:jc w:val="both"/>
        <w:rPr>
          <w:rFonts w:ascii="Times New Roman" w:hAnsi="Times New Roman"/>
          <w:bCs/>
          <w:sz w:val="20"/>
          <w:szCs w:val="20"/>
        </w:rPr>
      </w:pPr>
      <w:r w:rsidRPr="00FC2D78">
        <w:rPr>
          <w:rFonts w:ascii="Times New Roman" w:hAnsi="Times New Roman"/>
          <w:bCs/>
          <w:sz w:val="24"/>
          <w:szCs w:val="24"/>
        </w:rPr>
        <w:t xml:space="preserve">  (</w:t>
      </w:r>
      <w:r w:rsidR="00FE7D44" w:rsidRPr="00FC2D78">
        <w:rPr>
          <w:rFonts w:ascii="Times New Roman" w:hAnsi="Times New Roman"/>
          <w:bCs/>
          <w:sz w:val="24"/>
          <w:szCs w:val="24"/>
        </w:rPr>
        <w:t>j</w:t>
      </w:r>
      <w:r w:rsidR="0076617F" w:rsidRPr="00FC2D78">
        <w:rPr>
          <w:rFonts w:ascii="Times New Roman" w:hAnsi="Times New Roman"/>
          <w:bCs/>
          <w:sz w:val="24"/>
          <w:szCs w:val="24"/>
        </w:rPr>
        <w:t>) “Validity” means the extent to which an evaluation tool measures what it is intended to measure.</w:t>
      </w:r>
    </w:p>
    <w:p w14:paraId="5C025224" w14:textId="77777777" w:rsidR="00CE1CDC" w:rsidRPr="00FC2D78" w:rsidRDefault="00CE1CDC" w:rsidP="00CE1CDC">
      <w:pPr>
        <w:pStyle w:val="NoSpacing"/>
        <w:jc w:val="both"/>
        <w:rPr>
          <w:rFonts w:ascii="Times New Roman" w:hAnsi="Times New Roman"/>
          <w:bCs/>
          <w:sz w:val="24"/>
          <w:szCs w:val="24"/>
        </w:rPr>
      </w:pPr>
    </w:p>
    <w:p w14:paraId="78AF17D5" w14:textId="699DAEF7" w:rsidR="0076617F" w:rsidRPr="00FC2D78" w:rsidRDefault="0052405D" w:rsidP="00CE1CDC">
      <w:pPr>
        <w:pStyle w:val="NoSpacing"/>
        <w:jc w:val="both"/>
        <w:rPr>
          <w:rFonts w:ascii="Times New Roman" w:hAnsi="Times New Roman"/>
          <w:bCs/>
          <w:sz w:val="24"/>
          <w:szCs w:val="24"/>
        </w:rPr>
      </w:pPr>
      <w:r w:rsidRPr="00FC2D78">
        <w:rPr>
          <w:rFonts w:ascii="Times New Roman" w:hAnsi="Times New Roman"/>
          <w:bCs/>
          <w:sz w:val="24"/>
          <w:szCs w:val="24"/>
        </w:rPr>
        <w:t>R 380.22</w:t>
      </w:r>
      <w:r w:rsidR="0076617F" w:rsidRPr="00FC2D78">
        <w:rPr>
          <w:rFonts w:ascii="Times New Roman" w:hAnsi="Times New Roman"/>
          <w:bCs/>
          <w:sz w:val="24"/>
          <w:szCs w:val="24"/>
        </w:rPr>
        <w:t xml:space="preserve">  Placement of evaluation tool on list.</w:t>
      </w:r>
    </w:p>
    <w:p w14:paraId="42EF5DF5" w14:textId="50C96FB8" w:rsidR="00532011" w:rsidRPr="00FC2D78" w:rsidRDefault="00F34582" w:rsidP="00CE1CDC">
      <w:pPr>
        <w:pStyle w:val="NoSpacing"/>
        <w:jc w:val="both"/>
        <w:rPr>
          <w:rFonts w:ascii="Times New Roman" w:hAnsi="Times New Roman"/>
          <w:bCs/>
          <w:sz w:val="24"/>
          <w:szCs w:val="24"/>
        </w:rPr>
      </w:pPr>
      <w:r>
        <w:rPr>
          <w:rFonts w:ascii="Times New Roman" w:hAnsi="Times New Roman"/>
          <w:bCs/>
          <w:sz w:val="24"/>
          <w:szCs w:val="24"/>
        </w:rPr>
        <w:lastRenderedPageBreak/>
        <w:t xml:space="preserve">  </w:t>
      </w:r>
      <w:r w:rsidR="00CC2FA8" w:rsidRPr="00FC2D78">
        <w:rPr>
          <w:rFonts w:ascii="Times New Roman" w:hAnsi="Times New Roman"/>
          <w:bCs/>
          <w:sz w:val="24"/>
          <w:szCs w:val="24"/>
        </w:rPr>
        <w:t>Rule 2.</w:t>
      </w:r>
      <w:r w:rsidR="00701A98" w:rsidRPr="00FC2D78">
        <w:rPr>
          <w:rFonts w:ascii="Times New Roman" w:hAnsi="Times New Roman"/>
          <w:bCs/>
          <w:sz w:val="24"/>
          <w:szCs w:val="24"/>
        </w:rPr>
        <w:t xml:space="preserve"> (</w:t>
      </w:r>
      <w:r w:rsidR="0076617F" w:rsidRPr="00FC2D78">
        <w:rPr>
          <w:rFonts w:ascii="Times New Roman" w:hAnsi="Times New Roman"/>
          <w:bCs/>
          <w:sz w:val="24"/>
          <w:szCs w:val="24"/>
        </w:rPr>
        <w:t xml:space="preserve">1) </w:t>
      </w:r>
      <w:r w:rsidR="007021FC">
        <w:rPr>
          <w:rFonts w:ascii="Times New Roman" w:hAnsi="Times New Roman"/>
          <w:b/>
          <w:sz w:val="24"/>
          <w:szCs w:val="24"/>
        </w:rPr>
        <w:t xml:space="preserve">The department may place an </w:t>
      </w:r>
      <w:proofErr w:type="spellStart"/>
      <w:r w:rsidR="00532011" w:rsidRPr="007021FC">
        <w:rPr>
          <w:rFonts w:ascii="Times New Roman" w:hAnsi="Times New Roman"/>
          <w:bCs/>
          <w:strike/>
          <w:sz w:val="24"/>
          <w:szCs w:val="24"/>
        </w:rPr>
        <w:t>An</w:t>
      </w:r>
      <w:proofErr w:type="spellEnd"/>
      <w:r w:rsidR="00532011" w:rsidRPr="007021FC">
        <w:rPr>
          <w:rFonts w:ascii="Times New Roman" w:hAnsi="Times New Roman"/>
          <w:bCs/>
          <w:strike/>
          <w:sz w:val="24"/>
          <w:szCs w:val="24"/>
        </w:rPr>
        <w:t xml:space="preserve"> </w:t>
      </w:r>
      <w:r w:rsidR="00532011" w:rsidRPr="00FC2D78">
        <w:rPr>
          <w:rFonts w:ascii="Times New Roman" w:hAnsi="Times New Roman"/>
          <w:bCs/>
          <w:sz w:val="24"/>
          <w:szCs w:val="24"/>
        </w:rPr>
        <w:t xml:space="preserve">evaluation tool </w:t>
      </w:r>
      <w:r w:rsidR="00532011" w:rsidRPr="007021FC">
        <w:rPr>
          <w:rFonts w:ascii="Times New Roman" w:hAnsi="Times New Roman"/>
          <w:bCs/>
          <w:strike/>
          <w:sz w:val="24"/>
          <w:szCs w:val="24"/>
        </w:rPr>
        <w:t>may be plac</w:t>
      </w:r>
      <w:r w:rsidR="0052635C" w:rsidRPr="007021FC">
        <w:rPr>
          <w:rFonts w:ascii="Times New Roman" w:hAnsi="Times New Roman"/>
          <w:bCs/>
          <w:strike/>
          <w:sz w:val="24"/>
          <w:szCs w:val="24"/>
        </w:rPr>
        <w:t>ed</w:t>
      </w:r>
      <w:r w:rsidR="0052635C" w:rsidRPr="00FC2D78">
        <w:rPr>
          <w:rFonts w:ascii="Times New Roman" w:hAnsi="Times New Roman"/>
          <w:bCs/>
          <w:sz w:val="24"/>
          <w:szCs w:val="24"/>
        </w:rPr>
        <w:t xml:space="preserve"> on the list under this rule.</w:t>
      </w:r>
    </w:p>
    <w:p w14:paraId="2B69A416" w14:textId="78D9DD05" w:rsidR="0059203B" w:rsidRPr="00FC2D78" w:rsidRDefault="00701A98" w:rsidP="00CE1CDC">
      <w:pPr>
        <w:pStyle w:val="NoSpacing"/>
        <w:jc w:val="both"/>
        <w:rPr>
          <w:rFonts w:ascii="Times New Roman" w:hAnsi="Times New Roman"/>
          <w:bCs/>
          <w:sz w:val="24"/>
          <w:szCs w:val="24"/>
        </w:rPr>
      </w:pPr>
      <w:r w:rsidRPr="00FC2D78">
        <w:rPr>
          <w:rFonts w:ascii="Times New Roman" w:hAnsi="Times New Roman"/>
          <w:bCs/>
          <w:sz w:val="24"/>
          <w:szCs w:val="24"/>
        </w:rPr>
        <w:t xml:space="preserve">  (</w:t>
      </w:r>
      <w:r w:rsidR="00AA3730" w:rsidRPr="00FC2D78">
        <w:rPr>
          <w:rFonts w:ascii="Times New Roman" w:hAnsi="Times New Roman"/>
          <w:bCs/>
          <w:sz w:val="24"/>
          <w:szCs w:val="24"/>
        </w:rPr>
        <w:t>2</w:t>
      </w:r>
      <w:r w:rsidR="0059203B" w:rsidRPr="00FC2D78">
        <w:rPr>
          <w:rFonts w:ascii="Times New Roman" w:hAnsi="Times New Roman"/>
          <w:bCs/>
          <w:sz w:val="24"/>
          <w:szCs w:val="24"/>
        </w:rPr>
        <w:t xml:space="preserve">) A district may request placement of </w:t>
      </w:r>
      <w:r w:rsidR="0059203B" w:rsidRPr="00D2714E">
        <w:rPr>
          <w:rFonts w:ascii="Times New Roman" w:hAnsi="Times New Roman"/>
          <w:bCs/>
          <w:strike/>
          <w:sz w:val="24"/>
          <w:szCs w:val="24"/>
        </w:rPr>
        <w:t>any</w:t>
      </w:r>
      <w:r w:rsidR="0059203B" w:rsidRPr="00FC2D78">
        <w:rPr>
          <w:rFonts w:ascii="Times New Roman" w:hAnsi="Times New Roman"/>
          <w:bCs/>
          <w:sz w:val="24"/>
          <w:szCs w:val="24"/>
        </w:rPr>
        <w:t xml:space="preserve"> </w:t>
      </w:r>
      <w:r w:rsidR="0028721D">
        <w:rPr>
          <w:rFonts w:ascii="Times New Roman" w:hAnsi="Times New Roman"/>
          <w:b/>
          <w:sz w:val="24"/>
          <w:szCs w:val="24"/>
        </w:rPr>
        <w:t xml:space="preserve">an </w:t>
      </w:r>
      <w:r w:rsidR="0059203B" w:rsidRPr="00FC2D78">
        <w:rPr>
          <w:rFonts w:ascii="Times New Roman" w:hAnsi="Times New Roman"/>
          <w:bCs/>
          <w:sz w:val="24"/>
          <w:szCs w:val="24"/>
        </w:rPr>
        <w:t>evaluation tool that it has adopted for use on the list by submitting an online application av</w:t>
      </w:r>
      <w:r w:rsidR="009A1D5B" w:rsidRPr="00FC2D78">
        <w:rPr>
          <w:rFonts w:ascii="Times New Roman" w:hAnsi="Times New Roman"/>
          <w:bCs/>
          <w:sz w:val="24"/>
          <w:szCs w:val="24"/>
        </w:rPr>
        <w:t>ailable on the department’s web</w:t>
      </w:r>
      <w:r w:rsidR="0059203B" w:rsidRPr="00FC2D78">
        <w:rPr>
          <w:rFonts w:ascii="Times New Roman" w:hAnsi="Times New Roman"/>
          <w:bCs/>
          <w:sz w:val="24"/>
          <w:szCs w:val="24"/>
        </w:rPr>
        <w:t>site and all of the following:</w:t>
      </w:r>
    </w:p>
    <w:p w14:paraId="0EC8AE38" w14:textId="26856895" w:rsidR="0059203B" w:rsidRPr="00FC2D78" w:rsidRDefault="00AC3F30" w:rsidP="00CE1CDC">
      <w:pPr>
        <w:pStyle w:val="NoSpacing"/>
        <w:jc w:val="both"/>
        <w:rPr>
          <w:rFonts w:ascii="Times New Roman" w:hAnsi="Times New Roman"/>
          <w:bCs/>
          <w:sz w:val="24"/>
          <w:szCs w:val="24"/>
        </w:rPr>
      </w:pPr>
      <w:r>
        <w:rPr>
          <w:rFonts w:ascii="Times New Roman" w:hAnsi="Times New Roman"/>
          <w:bCs/>
          <w:sz w:val="24"/>
          <w:szCs w:val="24"/>
        </w:rPr>
        <w:t xml:space="preserve"> </w:t>
      </w:r>
      <w:r w:rsidR="00701A98" w:rsidRPr="00FC2D78">
        <w:rPr>
          <w:rFonts w:ascii="Times New Roman" w:hAnsi="Times New Roman"/>
          <w:bCs/>
          <w:sz w:val="24"/>
          <w:szCs w:val="24"/>
        </w:rPr>
        <w:t xml:space="preserve">  (</w:t>
      </w:r>
      <w:r w:rsidR="0059203B" w:rsidRPr="00FC2D78">
        <w:rPr>
          <w:rFonts w:ascii="Times New Roman" w:hAnsi="Times New Roman"/>
          <w:bCs/>
          <w:sz w:val="24"/>
          <w:szCs w:val="24"/>
        </w:rPr>
        <w:t>a) Evidence of the evaluation tool’s research base.</w:t>
      </w:r>
    </w:p>
    <w:p w14:paraId="43D06619" w14:textId="0BE8D72D" w:rsidR="0059203B" w:rsidRPr="00FC2D78" w:rsidRDefault="00AC3F30" w:rsidP="00CE1CDC">
      <w:pPr>
        <w:pStyle w:val="NoSpacing"/>
        <w:jc w:val="both"/>
        <w:rPr>
          <w:rFonts w:ascii="Times New Roman" w:hAnsi="Times New Roman"/>
          <w:bCs/>
          <w:sz w:val="24"/>
          <w:szCs w:val="24"/>
        </w:rPr>
      </w:pPr>
      <w:r>
        <w:rPr>
          <w:rFonts w:ascii="Times New Roman" w:hAnsi="Times New Roman"/>
          <w:bCs/>
          <w:sz w:val="24"/>
          <w:szCs w:val="24"/>
        </w:rPr>
        <w:t xml:space="preserve"> </w:t>
      </w:r>
      <w:r w:rsidR="00701A98" w:rsidRPr="00FC2D78">
        <w:rPr>
          <w:rFonts w:ascii="Times New Roman" w:hAnsi="Times New Roman"/>
          <w:bCs/>
          <w:sz w:val="24"/>
          <w:szCs w:val="24"/>
        </w:rPr>
        <w:t xml:space="preserve">  (</w:t>
      </w:r>
      <w:r w:rsidR="0059203B" w:rsidRPr="00FC2D78">
        <w:rPr>
          <w:rFonts w:ascii="Times New Roman" w:hAnsi="Times New Roman"/>
          <w:bCs/>
          <w:sz w:val="24"/>
          <w:szCs w:val="24"/>
        </w:rPr>
        <w:t>b) The identity and qualifications of the author or authors of the evaluation tool.</w:t>
      </w:r>
    </w:p>
    <w:p w14:paraId="2CE99910" w14:textId="7CDEE47F" w:rsidR="0059203B" w:rsidRPr="00FC2D78" w:rsidRDefault="00AC3F30" w:rsidP="00CE1CDC">
      <w:pPr>
        <w:pStyle w:val="NoSpacing"/>
        <w:jc w:val="both"/>
        <w:rPr>
          <w:rFonts w:ascii="Times New Roman" w:hAnsi="Times New Roman"/>
          <w:bCs/>
          <w:sz w:val="24"/>
          <w:szCs w:val="24"/>
        </w:rPr>
      </w:pPr>
      <w:r>
        <w:rPr>
          <w:rFonts w:ascii="Times New Roman" w:hAnsi="Times New Roman"/>
          <w:bCs/>
          <w:sz w:val="24"/>
          <w:szCs w:val="24"/>
        </w:rPr>
        <w:t xml:space="preserve"> </w:t>
      </w:r>
      <w:r w:rsidR="00701A98" w:rsidRPr="00FC2D78">
        <w:rPr>
          <w:rFonts w:ascii="Times New Roman" w:hAnsi="Times New Roman"/>
          <w:bCs/>
          <w:sz w:val="24"/>
          <w:szCs w:val="24"/>
        </w:rPr>
        <w:t xml:space="preserve">  (</w:t>
      </w:r>
      <w:r w:rsidR="0059203B" w:rsidRPr="00FC2D78">
        <w:rPr>
          <w:rFonts w:ascii="Times New Roman" w:hAnsi="Times New Roman"/>
          <w:bCs/>
          <w:sz w:val="24"/>
          <w:szCs w:val="24"/>
        </w:rPr>
        <w:t>c) Evidence of the evaluation tool’s reliability, validity, and efficacy.</w:t>
      </w:r>
    </w:p>
    <w:p w14:paraId="18A1B556" w14:textId="6DEFC8E1" w:rsidR="0059203B" w:rsidRPr="00FC2D78" w:rsidRDefault="00AC3F30" w:rsidP="00CE1CDC">
      <w:pPr>
        <w:pStyle w:val="NoSpacing"/>
        <w:jc w:val="both"/>
        <w:rPr>
          <w:rFonts w:ascii="Times New Roman" w:hAnsi="Times New Roman"/>
          <w:bCs/>
          <w:sz w:val="24"/>
          <w:szCs w:val="24"/>
        </w:rPr>
      </w:pPr>
      <w:r>
        <w:rPr>
          <w:rFonts w:ascii="Times New Roman" w:hAnsi="Times New Roman"/>
          <w:bCs/>
          <w:sz w:val="24"/>
          <w:szCs w:val="24"/>
        </w:rPr>
        <w:t xml:space="preserve"> </w:t>
      </w:r>
      <w:r w:rsidR="00701A98" w:rsidRPr="00FC2D78">
        <w:rPr>
          <w:rFonts w:ascii="Times New Roman" w:hAnsi="Times New Roman"/>
          <w:bCs/>
          <w:sz w:val="24"/>
          <w:szCs w:val="24"/>
        </w:rPr>
        <w:t xml:space="preserve">  (</w:t>
      </w:r>
      <w:r w:rsidR="0059203B" w:rsidRPr="00FC2D78">
        <w:rPr>
          <w:rFonts w:ascii="Times New Roman" w:hAnsi="Times New Roman"/>
          <w:bCs/>
          <w:sz w:val="24"/>
          <w:szCs w:val="24"/>
        </w:rPr>
        <w:t>d) All frameworks and rubrics used with the evaluation tool, with detailed descriptors for each performance level on key summative indicators.</w:t>
      </w:r>
    </w:p>
    <w:p w14:paraId="0EB65267" w14:textId="3338EC19" w:rsidR="0059203B" w:rsidRPr="00FC2D78" w:rsidRDefault="00AC3F30" w:rsidP="00CE1CDC">
      <w:pPr>
        <w:pStyle w:val="NoSpacing"/>
        <w:jc w:val="both"/>
        <w:rPr>
          <w:rFonts w:ascii="Times New Roman" w:hAnsi="Times New Roman"/>
          <w:bCs/>
          <w:sz w:val="24"/>
          <w:szCs w:val="24"/>
        </w:rPr>
      </w:pPr>
      <w:r>
        <w:rPr>
          <w:rFonts w:ascii="Times New Roman" w:hAnsi="Times New Roman"/>
          <w:bCs/>
          <w:sz w:val="24"/>
          <w:szCs w:val="24"/>
        </w:rPr>
        <w:t xml:space="preserve"> </w:t>
      </w:r>
      <w:r w:rsidR="00701A98" w:rsidRPr="00FC2D78">
        <w:rPr>
          <w:rFonts w:ascii="Times New Roman" w:hAnsi="Times New Roman"/>
          <w:bCs/>
          <w:sz w:val="24"/>
          <w:szCs w:val="24"/>
        </w:rPr>
        <w:t xml:space="preserve">  (</w:t>
      </w:r>
      <w:r w:rsidR="0059203B" w:rsidRPr="00FC2D78">
        <w:rPr>
          <w:rFonts w:ascii="Times New Roman" w:hAnsi="Times New Roman"/>
          <w:bCs/>
          <w:sz w:val="24"/>
          <w:szCs w:val="24"/>
        </w:rPr>
        <w:t>e) A description of the processes for conducting observations, collecting evidence, conducting evaluation conferences, developing performance ratings, and developing performance improvement plans.</w:t>
      </w:r>
    </w:p>
    <w:p w14:paraId="0383E8B4" w14:textId="7C81B054" w:rsidR="0059203B" w:rsidRPr="00FC2D78" w:rsidRDefault="00AC3F30" w:rsidP="00CE1CDC">
      <w:pPr>
        <w:pStyle w:val="NoSpacing"/>
        <w:jc w:val="both"/>
        <w:rPr>
          <w:rFonts w:ascii="Times New Roman" w:hAnsi="Times New Roman"/>
          <w:bCs/>
          <w:sz w:val="24"/>
          <w:szCs w:val="24"/>
        </w:rPr>
      </w:pPr>
      <w:r>
        <w:rPr>
          <w:rFonts w:ascii="Times New Roman" w:hAnsi="Times New Roman"/>
          <w:bCs/>
          <w:sz w:val="24"/>
          <w:szCs w:val="24"/>
        </w:rPr>
        <w:t xml:space="preserve"> </w:t>
      </w:r>
      <w:r w:rsidR="00701A98" w:rsidRPr="00FC2D78">
        <w:rPr>
          <w:rFonts w:ascii="Times New Roman" w:hAnsi="Times New Roman"/>
          <w:bCs/>
          <w:sz w:val="24"/>
          <w:szCs w:val="24"/>
        </w:rPr>
        <w:t xml:space="preserve">  (</w:t>
      </w:r>
      <w:r w:rsidR="0059203B" w:rsidRPr="00FC2D78">
        <w:rPr>
          <w:rFonts w:ascii="Times New Roman" w:hAnsi="Times New Roman"/>
          <w:bCs/>
          <w:sz w:val="24"/>
          <w:szCs w:val="24"/>
        </w:rPr>
        <w:t xml:space="preserve">f) A description of the plan for providing </w:t>
      </w:r>
      <w:r w:rsidR="00AA3730" w:rsidRPr="00FC2D78">
        <w:rPr>
          <w:rFonts w:ascii="Times New Roman" w:hAnsi="Times New Roman"/>
          <w:bCs/>
          <w:sz w:val="24"/>
          <w:szCs w:val="24"/>
        </w:rPr>
        <w:t>evaluators</w:t>
      </w:r>
      <w:r w:rsidR="0059203B" w:rsidRPr="00FC2D78">
        <w:rPr>
          <w:rFonts w:ascii="Times New Roman" w:hAnsi="Times New Roman"/>
          <w:bCs/>
          <w:sz w:val="24"/>
          <w:szCs w:val="24"/>
        </w:rPr>
        <w:t xml:space="preserve"> and observers with training in the use of the evaluation tool.</w:t>
      </w:r>
    </w:p>
    <w:p w14:paraId="4BE32FEC" w14:textId="03FA5187" w:rsidR="00AA3730" w:rsidRPr="00FC2D78" w:rsidRDefault="00701A98" w:rsidP="00CE1CDC">
      <w:pPr>
        <w:pStyle w:val="CommentText"/>
        <w:spacing w:after="0"/>
        <w:jc w:val="both"/>
        <w:rPr>
          <w:rFonts w:ascii="Times New Roman" w:hAnsi="Times New Roman"/>
          <w:bCs/>
          <w:sz w:val="24"/>
          <w:szCs w:val="24"/>
        </w:rPr>
      </w:pPr>
      <w:r w:rsidRPr="00FC2D78">
        <w:rPr>
          <w:rFonts w:ascii="Times New Roman" w:hAnsi="Times New Roman"/>
          <w:bCs/>
          <w:sz w:val="24"/>
          <w:szCs w:val="24"/>
        </w:rPr>
        <w:t xml:space="preserve">  (</w:t>
      </w:r>
      <w:r w:rsidR="005E07D5" w:rsidRPr="00FC2D78">
        <w:rPr>
          <w:rFonts w:ascii="Times New Roman" w:hAnsi="Times New Roman"/>
          <w:bCs/>
          <w:sz w:val="24"/>
          <w:szCs w:val="24"/>
        </w:rPr>
        <w:t>3) A public or private organization</w:t>
      </w:r>
      <w:r w:rsidR="00AA3730" w:rsidRPr="00FC2D78">
        <w:rPr>
          <w:rFonts w:ascii="Times New Roman" w:hAnsi="Times New Roman"/>
          <w:bCs/>
          <w:sz w:val="24"/>
          <w:szCs w:val="24"/>
        </w:rPr>
        <w:t xml:space="preserve"> other than a district may request placement of an evaluation tool on the list by submitting an online application available on the department’s website and all of the following:</w:t>
      </w:r>
    </w:p>
    <w:p w14:paraId="65B25716" w14:textId="70EB7098" w:rsidR="00AA3730" w:rsidRPr="00FC2D78" w:rsidRDefault="00AC3F30" w:rsidP="00CE1CDC">
      <w:pPr>
        <w:pStyle w:val="CommentText"/>
        <w:spacing w:after="0"/>
        <w:jc w:val="both"/>
        <w:rPr>
          <w:rFonts w:ascii="Times New Roman" w:hAnsi="Times New Roman"/>
          <w:bCs/>
          <w:sz w:val="24"/>
          <w:szCs w:val="24"/>
        </w:rPr>
      </w:pPr>
      <w:r>
        <w:rPr>
          <w:rFonts w:ascii="Times New Roman" w:hAnsi="Times New Roman"/>
          <w:bCs/>
          <w:sz w:val="24"/>
          <w:szCs w:val="24"/>
        </w:rPr>
        <w:t xml:space="preserve"> </w:t>
      </w:r>
      <w:r w:rsidR="00701A98" w:rsidRPr="00FC2D78">
        <w:rPr>
          <w:rFonts w:ascii="Times New Roman" w:hAnsi="Times New Roman"/>
          <w:bCs/>
          <w:sz w:val="24"/>
          <w:szCs w:val="24"/>
        </w:rPr>
        <w:t xml:space="preserve">  (</w:t>
      </w:r>
      <w:r w:rsidR="00AA3730" w:rsidRPr="00FC2D78">
        <w:rPr>
          <w:rFonts w:ascii="Times New Roman" w:hAnsi="Times New Roman"/>
          <w:bCs/>
          <w:sz w:val="24"/>
          <w:szCs w:val="24"/>
        </w:rPr>
        <w:t>a)</w:t>
      </w:r>
      <w:r w:rsidR="007F6E2A" w:rsidRPr="00FC2D78">
        <w:rPr>
          <w:rFonts w:ascii="Times New Roman" w:hAnsi="Times New Roman"/>
          <w:bCs/>
          <w:sz w:val="24"/>
          <w:szCs w:val="24"/>
        </w:rPr>
        <w:t xml:space="preserve"> </w:t>
      </w:r>
      <w:r w:rsidR="00272240" w:rsidRPr="007021FC">
        <w:rPr>
          <w:rFonts w:ascii="Times New Roman" w:hAnsi="Times New Roman"/>
          <w:bCs/>
          <w:strike/>
          <w:sz w:val="24"/>
          <w:szCs w:val="24"/>
        </w:rPr>
        <w:t>Either</w:t>
      </w:r>
      <w:r w:rsidR="00AA3730" w:rsidRPr="00FC2D78">
        <w:rPr>
          <w:rFonts w:ascii="Times New Roman" w:hAnsi="Times New Roman"/>
          <w:bCs/>
          <w:sz w:val="24"/>
          <w:szCs w:val="24"/>
        </w:rPr>
        <w:t xml:space="preserve"> </w:t>
      </w:r>
      <w:r w:rsidR="007021FC">
        <w:rPr>
          <w:rFonts w:ascii="Times New Roman" w:hAnsi="Times New Roman"/>
          <w:b/>
          <w:sz w:val="24"/>
          <w:szCs w:val="24"/>
        </w:rPr>
        <w:t xml:space="preserve">One </w:t>
      </w:r>
      <w:r w:rsidR="00AA3730" w:rsidRPr="00FC2D78">
        <w:rPr>
          <w:rFonts w:ascii="Times New Roman" w:hAnsi="Times New Roman"/>
          <w:bCs/>
          <w:sz w:val="24"/>
          <w:szCs w:val="24"/>
        </w:rPr>
        <w:t>of the following:</w:t>
      </w:r>
    </w:p>
    <w:p w14:paraId="05C3C57B" w14:textId="615FAD0B" w:rsidR="00AA3730" w:rsidRPr="00FC2D78" w:rsidRDefault="00AC3F30" w:rsidP="00CE1CDC">
      <w:pPr>
        <w:pStyle w:val="NoSpacing"/>
        <w:jc w:val="both"/>
        <w:rPr>
          <w:rFonts w:ascii="Times New Roman" w:hAnsi="Times New Roman"/>
          <w:bCs/>
          <w:sz w:val="24"/>
          <w:szCs w:val="24"/>
        </w:rPr>
      </w:pPr>
      <w:r>
        <w:rPr>
          <w:rFonts w:ascii="Times New Roman" w:hAnsi="Times New Roman"/>
          <w:bCs/>
          <w:sz w:val="24"/>
          <w:szCs w:val="24"/>
        </w:rPr>
        <w:t xml:space="preserve">  </w:t>
      </w:r>
      <w:r w:rsidR="00701A98" w:rsidRPr="00FC2D78">
        <w:rPr>
          <w:rFonts w:ascii="Times New Roman" w:hAnsi="Times New Roman"/>
          <w:bCs/>
          <w:sz w:val="24"/>
          <w:szCs w:val="24"/>
        </w:rPr>
        <w:t xml:space="preserve">  (</w:t>
      </w:r>
      <w:r w:rsidR="00AA3730" w:rsidRPr="00FC2D78">
        <w:rPr>
          <w:rFonts w:ascii="Times New Roman" w:hAnsi="Times New Roman"/>
          <w:bCs/>
          <w:sz w:val="24"/>
          <w:szCs w:val="24"/>
        </w:rPr>
        <w:t xml:space="preserve">i) Evidence that </w:t>
      </w:r>
      <w:r w:rsidR="007021FC">
        <w:rPr>
          <w:rFonts w:ascii="Times New Roman" w:hAnsi="Times New Roman"/>
          <w:b/>
          <w:sz w:val="24"/>
          <w:szCs w:val="24"/>
        </w:rPr>
        <w:t xml:space="preserve">at least 2 state education agencies have approved or adopted </w:t>
      </w:r>
      <w:r w:rsidR="00AA3730" w:rsidRPr="00FC2D78">
        <w:rPr>
          <w:rFonts w:ascii="Times New Roman" w:hAnsi="Times New Roman"/>
          <w:bCs/>
          <w:sz w:val="24"/>
          <w:szCs w:val="24"/>
        </w:rPr>
        <w:t xml:space="preserve">the evaluation tool </w:t>
      </w:r>
      <w:r w:rsidR="00AA3730" w:rsidRPr="007021FC">
        <w:rPr>
          <w:rFonts w:ascii="Times New Roman" w:hAnsi="Times New Roman"/>
          <w:bCs/>
          <w:strike/>
          <w:sz w:val="24"/>
          <w:szCs w:val="24"/>
        </w:rPr>
        <w:t>has been approved or</w:t>
      </w:r>
      <w:r w:rsidR="00272240" w:rsidRPr="007021FC">
        <w:rPr>
          <w:rFonts w:ascii="Times New Roman" w:hAnsi="Times New Roman"/>
          <w:bCs/>
          <w:strike/>
          <w:sz w:val="24"/>
          <w:szCs w:val="24"/>
        </w:rPr>
        <w:t xml:space="preserve"> adopted for use by at least 2</w:t>
      </w:r>
      <w:r w:rsidR="00AA3730" w:rsidRPr="007021FC">
        <w:rPr>
          <w:rFonts w:ascii="Times New Roman" w:hAnsi="Times New Roman"/>
          <w:bCs/>
          <w:strike/>
          <w:sz w:val="24"/>
          <w:szCs w:val="24"/>
        </w:rPr>
        <w:t xml:space="preserve"> state education agencies</w:t>
      </w:r>
      <w:r w:rsidR="00AA3730" w:rsidRPr="00FC2D78">
        <w:rPr>
          <w:rFonts w:ascii="Times New Roman" w:hAnsi="Times New Roman"/>
          <w:bCs/>
          <w:sz w:val="24"/>
          <w:szCs w:val="24"/>
        </w:rPr>
        <w:t>.</w:t>
      </w:r>
    </w:p>
    <w:p w14:paraId="7682E61A" w14:textId="0F9BE77B" w:rsidR="0059203B" w:rsidRPr="00FC2D78" w:rsidRDefault="00AC3F30" w:rsidP="00CE1CDC">
      <w:pPr>
        <w:pStyle w:val="NoSpacing"/>
        <w:jc w:val="both"/>
        <w:rPr>
          <w:rFonts w:ascii="Times New Roman" w:hAnsi="Times New Roman"/>
          <w:bCs/>
          <w:sz w:val="24"/>
          <w:szCs w:val="24"/>
        </w:rPr>
      </w:pPr>
      <w:r>
        <w:rPr>
          <w:rFonts w:ascii="Times New Roman" w:hAnsi="Times New Roman"/>
          <w:bCs/>
          <w:sz w:val="24"/>
          <w:szCs w:val="24"/>
        </w:rPr>
        <w:t xml:space="preserve">  </w:t>
      </w:r>
      <w:r w:rsidR="00701A98" w:rsidRPr="00FC2D78">
        <w:rPr>
          <w:rFonts w:ascii="Times New Roman" w:hAnsi="Times New Roman"/>
          <w:bCs/>
          <w:sz w:val="24"/>
          <w:szCs w:val="24"/>
        </w:rPr>
        <w:t xml:space="preserve">  (</w:t>
      </w:r>
      <w:r w:rsidR="00AA3730" w:rsidRPr="00FC2D78">
        <w:rPr>
          <w:rFonts w:ascii="Times New Roman" w:hAnsi="Times New Roman"/>
          <w:bCs/>
          <w:sz w:val="24"/>
          <w:szCs w:val="24"/>
        </w:rPr>
        <w:t>ii) Evidence that not le</w:t>
      </w:r>
      <w:r w:rsidR="00272240" w:rsidRPr="00FC2D78">
        <w:rPr>
          <w:rFonts w:ascii="Times New Roman" w:hAnsi="Times New Roman"/>
          <w:bCs/>
          <w:sz w:val="24"/>
          <w:szCs w:val="24"/>
        </w:rPr>
        <w:t>ss than 10 districts in this state</w:t>
      </w:r>
      <w:r w:rsidR="00AA3730" w:rsidRPr="00FC2D78">
        <w:rPr>
          <w:rFonts w:ascii="Times New Roman" w:hAnsi="Times New Roman"/>
          <w:bCs/>
          <w:sz w:val="24"/>
          <w:szCs w:val="24"/>
        </w:rPr>
        <w:t xml:space="preserve"> </w:t>
      </w:r>
      <w:r w:rsidR="005E07D5" w:rsidRPr="00FC2D78">
        <w:rPr>
          <w:rFonts w:ascii="Times New Roman" w:hAnsi="Times New Roman"/>
          <w:bCs/>
          <w:sz w:val="24"/>
          <w:szCs w:val="24"/>
        </w:rPr>
        <w:t>will consider adopting</w:t>
      </w:r>
      <w:r w:rsidR="00AA3730" w:rsidRPr="00FC2D78">
        <w:rPr>
          <w:rFonts w:ascii="Times New Roman" w:hAnsi="Times New Roman"/>
          <w:bCs/>
          <w:sz w:val="24"/>
          <w:szCs w:val="24"/>
        </w:rPr>
        <w:t xml:space="preserve"> the evaluation tool if </w:t>
      </w:r>
      <w:r w:rsidR="007021FC">
        <w:rPr>
          <w:rFonts w:ascii="Times New Roman" w:hAnsi="Times New Roman"/>
          <w:b/>
          <w:sz w:val="24"/>
          <w:szCs w:val="24"/>
        </w:rPr>
        <w:t xml:space="preserve">the department adds </w:t>
      </w:r>
      <w:r w:rsidR="00AA3730" w:rsidRPr="00FC2D78">
        <w:rPr>
          <w:rFonts w:ascii="Times New Roman" w:hAnsi="Times New Roman"/>
          <w:bCs/>
          <w:sz w:val="24"/>
          <w:szCs w:val="24"/>
        </w:rPr>
        <w:t xml:space="preserve">it </w:t>
      </w:r>
      <w:r w:rsidR="00AA3730" w:rsidRPr="007021FC">
        <w:rPr>
          <w:rFonts w:ascii="Times New Roman" w:hAnsi="Times New Roman"/>
          <w:bCs/>
          <w:strike/>
          <w:sz w:val="24"/>
          <w:szCs w:val="24"/>
        </w:rPr>
        <w:t>is added</w:t>
      </w:r>
      <w:r w:rsidR="00AA3730" w:rsidRPr="00FC2D78">
        <w:rPr>
          <w:rFonts w:ascii="Times New Roman" w:hAnsi="Times New Roman"/>
          <w:bCs/>
          <w:sz w:val="24"/>
          <w:szCs w:val="24"/>
        </w:rPr>
        <w:t xml:space="preserve"> to the list.</w:t>
      </w:r>
    </w:p>
    <w:p w14:paraId="16C273CD" w14:textId="3F248E5B" w:rsidR="0059203B" w:rsidRPr="00FC2D78" w:rsidRDefault="00AC3F30" w:rsidP="00CE1CDC">
      <w:pPr>
        <w:pStyle w:val="NoSpacing"/>
        <w:jc w:val="both"/>
        <w:rPr>
          <w:rFonts w:ascii="Times New Roman" w:hAnsi="Times New Roman"/>
          <w:bCs/>
          <w:sz w:val="24"/>
          <w:szCs w:val="24"/>
        </w:rPr>
      </w:pPr>
      <w:r>
        <w:rPr>
          <w:rFonts w:ascii="Times New Roman" w:hAnsi="Times New Roman"/>
          <w:bCs/>
          <w:sz w:val="24"/>
          <w:szCs w:val="24"/>
        </w:rPr>
        <w:t xml:space="preserve"> </w:t>
      </w:r>
      <w:r w:rsidR="00701A98" w:rsidRPr="00FC2D78">
        <w:rPr>
          <w:rFonts w:ascii="Times New Roman" w:hAnsi="Times New Roman"/>
          <w:bCs/>
          <w:sz w:val="24"/>
          <w:szCs w:val="24"/>
        </w:rPr>
        <w:t xml:space="preserve">  (</w:t>
      </w:r>
      <w:r w:rsidR="002346F8" w:rsidRPr="00FC2D78">
        <w:rPr>
          <w:rFonts w:ascii="Times New Roman" w:hAnsi="Times New Roman"/>
          <w:bCs/>
          <w:sz w:val="24"/>
          <w:szCs w:val="24"/>
        </w:rPr>
        <w:t>b</w:t>
      </w:r>
      <w:r w:rsidR="000634AB" w:rsidRPr="00FC2D78">
        <w:rPr>
          <w:rFonts w:ascii="Times New Roman" w:hAnsi="Times New Roman"/>
          <w:bCs/>
          <w:sz w:val="24"/>
          <w:szCs w:val="24"/>
        </w:rPr>
        <w:t>)</w:t>
      </w:r>
      <w:r w:rsidR="0059203B" w:rsidRPr="00FC2D78">
        <w:rPr>
          <w:rFonts w:ascii="Times New Roman" w:hAnsi="Times New Roman"/>
          <w:bCs/>
          <w:sz w:val="24"/>
          <w:szCs w:val="24"/>
        </w:rPr>
        <w:t xml:space="preserve"> Evidence of the evaluation tool’s research base.</w:t>
      </w:r>
    </w:p>
    <w:p w14:paraId="3CE138CB" w14:textId="2A4A3B05" w:rsidR="0059203B" w:rsidRPr="00FC2D78" w:rsidRDefault="00AC3F30" w:rsidP="00CE1CDC">
      <w:pPr>
        <w:pStyle w:val="NoSpacing"/>
        <w:jc w:val="both"/>
        <w:rPr>
          <w:rFonts w:ascii="Times New Roman" w:hAnsi="Times New Roman"/>
          <w:bCs/>
          <w:sz w:val="24"/>
          <w:szCs w:val="24"/>
        </w:rPr>
      </w:pPr>
      <w:r>
        <w:rPr>
          <w:rFonts w:ascii="Times New Roman" w:hAnsi="Times New Roman"/>
          <w:bCs/>
          <w:sz w:val="24"/>
          <w:szCs w:val="24"/>
        </w:rPr>
        <w:t xml:space="preserve"> </w:t>
      </w:r>
      <w:r w:rsidR="00701A98" w:rsidRPr="00FC2D78">
        <w:rPr>
          <w:rFonts w:ascii="Times New Roman" w:hAnsi="Times New Roman"/>
          <w:bCs/>
          <w:sz w:val="24"/>
          <w:szCs w:val="24"/>
        </w:rPr>
        <w:t xml:space="preserve">  (</w:t>
      </w:r>
      <w:r w:rsidR="002346F8" w:rsidRPr="00FC2D78">
        <w:rPr>
          <w:rFonts w:ascii="Times New Roman" w:hAnsi="Times New Roman"/>
          <w:bCs/>
          <w:sz w:val="24"/>
          <w:szCs w:val="24"/>
        </w:rPr>
        <w:t>c</w:t>
      </w:r>
      <w:r w:rsidR="0059203B" w:rsidRPr="00FC2D78">
        <w:rPr>
          <w:rFonts w:ascii="Times New Roman" w:hAnsi="Times New Roman"/>
          <w:bCs/>
          <w:sz w:val="24"/>
          <w:szCs w:val="24"/>
        </w:rPr>
        <w:t>) The identity and qualifications of the author or authors of the evaluation tool.</w:t>
      </w:r>
    </w:p>
    <w:p w14:paraId="274C9BDD" w14:textId="54CDFE77" w:rsidR="0059203B" w:rsidRPr="00FC2D78" w:rsidRDefault="00AC3F30" w:rsidP="00CE1CDC">
      <w:pPr>
        <w:pStyle w:val="NoSpacing"/>
        <w:jc w:val="both"/>
        <w:rPr>
          <w:rFonts w:ascii="Times New Roman" w:hAnsi="Times New Roman"/>
          <w:bCs/>
          <w:sz w:val="24"/>
          <w:szCs w:val="24"/>
        </w:rPr>
      </w:pPr>
      <w:r>
        <w:rPr>
          <w:rFonts w:ascii="Times New Roman" w:hAnsi="Times New Roman"/>
          <w:bCs/>
          <w:sz w:val="24"/>
          <w:szCs w:val="24"/>
        </w:rPr>
        <w:t xml:space="preserve"> </w:t>
      </w:r>
      <w:r w:rsidR="00701A98" w:rsidRPr="00FC2D78">
        <w:rPr>
          <w:rFonts w:ascii="Times New Roman" w:hAnsi="Times New Roman"/>
          <w:bCs/>
          <w:sz w:val="24"/>
          <w:szCs w:val="24"/>
        </w:rPr>
        <w:t xml:space="preserve">  (</w:t>
      </w:r>
      <w:r w:rsidR="002346F8" w:rsidRPr="00FC2D78">
        <w:rPr>
          <w:rFonts w:ascii="Times New Roman" w:hAnsi="Times New Roman"/>
          <w:bCs/>
          <w:sz w:val="24"/>
          <w:szCs w:val="24"/>
        </w:rPr>
        <w:t>d</w:t>
      </w:r>
      <w:r w:rsidR="0059203B" w:rsidRPr="00FC2D78">
        <w:rPr>
          <w:rFonts w:ascii="Times New Roman" w:hAnsi="Times New Roman"/>
          <w:bCs/>
          <w:sz w:val="24"/>
          <w:szCs w:val="24"/>
        </w:rPr>
        <w:t>) Evidence of the evaluation tool’s reliability, validity, and efficacy.</w:t>
      </w:r>
    </w:p>
    <w:p w14:paraId="41043824" w14:textId="2F823BC9" w:rsidR="0059203B" w:rsidRPr="00FC2D78" w:rsidRDefault="00AC3F30" w:rsidP="00CE1CDC">
      <w:pPr>
        <w:pStyle w:val="NoSpacing"/>
        <w:jc w:val="both"/>
        <w:rPr>
          <w:rFonts w:ascii="Times New Roman" w:hAnsi="Times New Roman"/>
          <w:bCs/>
          <w:sz w:val="24"/>
          <w:szCs w:val="24"/>
        </w:rPr>
      </w:pPr>
      <w:r>
        <w:rPr>
          <w:rFonts w:ascii="Times New Roman" w:hAnsi="Times New Roman"/>
          <w:bCs/>
          <w:sz w:val="24"/>
          <w:szCs w:val="24"/>
        </w:rPr>
        <w:t xml:space="preserve"> </w:t>
      </w:r>
      <w:r w:rsidR="00701A98" w:rsidRPr="00FC2D78">
        <w:rPr>
          <w:rFonts w:ascii="Times New Roman" w:hAnsi="Times New Roman"/>
          <w:bCs/>
          <w:sz w:val="24"/>
          <w:szCs w:val="24"/>
        </w:rPr>
        <w:t xml:space="preserve">  (</w:t>
      </w:r>
      <w:r w:rsidR="002346F8" w:rsidRPr="00FC2D78">
        <w:rPr>
          <w:rFonts w:ascii="Times New Roman" w:hAnsi="Times New Roman"/>
          <w:bCs/>
          <w:sz w:val="24"/>
          <w:szCs w:val="24"/>
        </w:rPr>
        <w:t>e</w:t>
      </w:r>
      <w:r w:rsidR="0059203B" w:rsidRPr="00FC2D78">
        <w:rPr>
          <w:rFonts w:ascii="Times New Roman" w:hAnsi="Times New Roman"/>
          <w:bCs/>
          <w:sz w:val="24"/>
          <w:szCs w:val="24"/>
        </w:rPr>
        <w:t>) All frameworks and rubrics used with the evaluation tool, with detailed descriptors for each performance level on key summative indicators.</w:t>
      </w:r>
    </w:p>
    <w:p w14:paraId="59EA8229" w14:textId="2EA31F5F" w:rsidR="0059203B" w:rsidRPr="00FC2D78" w:rsidRDefault="00AC3F30" w:rsidP="00CE1CDC">
      <w:pPr>
        <w:pStyle w:val="NoSpacing"/>
        <w:jc w:val="both"/>
        <w:rPr>
          <w:rFonts w:ascii="Times New Roman" w:hAnsi="Times New Roman"/>
          <w:bCs/>
          <w:sz w:val="24"/>
          <w:szCs w:val="24"/>
        </w:rPr>
      </w:pPr>
      <w:r>
        <w:rPr>
          <w:rFonts w:ascii="Times New Roman" w:hAnsi="Times New Roman"/>
          <w:bCs/>
          <w:sz w:val="24"/>
          <w:szCs w:val="24"/>
        </w:rPr>
        <w:t xml:space="preserve"> </w:t>
      </w:r>
      <w:r w:rsidR="00701A98" w:rsidRPr="00FC2D78">
        <w:rPr>
          <w:rFonts w:ascii="Times New Roman" w:hAnsi="Times New Roman"/>
          <w:bCs/>
          <w:sz w:val="24"/>
          <w:szCs w:val="24"/>
        </w:rPr>
        <w:t xml:space="preserve">  (</w:t>
      </w:r>
      <w:r w:rsidR="007F6E2A" w:rsidRPr="00FC2D78">
        <w:rPr>
          <w:rFonts w:ascii="Times New Roman" w:hAnsi="Times New Roman"/>
          <w:bCs/>
          <w:sz w:val="24"/>
          <w:szCs w:val="24"/>
        </w:rPr>
        <w:t>f</w:t>
      </w:r>
      <w:r w:rsidR="0059203B" w:rsidRPr="00FC2D78">
        <w:rPr>
          <w:rFonts w:ascii="Times New Roman" w:hAnsi="Times New Roman"/>
          <w:bCs/>
          <w:sz w:val="24"/>
          <w:szCs w:val="24"/>
        </w:rPr>
        <w:t>) A description of the processes for conducting observations, collecting evidence, conducting evaluation conferences, developing performance ratings, and developing performance improvement plans.</w:t>
      </w:r>
    </w:p>
    <w:p w14:paraId="14904ADF" w14:textId="013E6177" w:rsidR="0059203B" w:rsidRPr="00FC2D78" w:rsidRDefault="00AC3F30" w:rsidP="00CE1CDC">
      <w:pPr>
        <w:pStyle w:val="NoSpacing"/>
        <w:jc w:val="both"/>
        <w:rPr>
          <w:rFonts w:ascii="Times New Roman" w:hAnsi="Times New Roman"/>
          <w:bCs/>
          <w:strike/>
          <w:sz w:val="24"/>
          <w:szCs w:val="24"/>
        </w:rPr>
      </w:pPr>
      <w:r>
        <w:rPr>
          <w:rFonts w:ascii="Times New Roman" w:hAnsi="Times New Roman"/>
          <w:bCs/>
          <w:sz w:val="24"/>
          <w:szCs w:val="24"/>
        </w:rPr>
        <w:t xml:space="preserve"> </w:t>
      </w:r>
      <w:r w:rsidR="00701A98" w:rsidRPr="00FC2D78">
        <w:rPr>
          <w:rFonts w:ascii="Times New Roman" w:hAnsi="Times New Roman"/>
          <w:bCs/>
          <w:sz w:val="24"/>
          <w:szCs w:val="24"/>
        </w:rPr>
        <w:t xml:space="preserve">  (</w:t>
      </w:r>
      <w:r w:rsidR="007F6E2A" w:rsidRPr="00FC2D78">
        <w:rPr>
          <w:rFonts w:ascii="Times New Roman" w:hAnsi="Times New Roman"/>
          <w:bCs/>
          <w:sz w:val="24"/>
          <w:szCs w:val="24"/>
        </w:rPr>
        <w:t>g</w:t>
      </w:r>
      <w:r w:rsidR="0059203B" w:rsidRPr="00FC2D78">
        <w:rPr>
          <w:rFonts w:ascii="Times New Roman" w:hAnsi="Times New Roman"/>
          <w:bCs/>
          <w:sz w:val="24"/>
          <w:szCs w:val="24"/>
        </w:rPr>
        <w:t xml:space="preserve">) A description of the plan for providing </w:t>
      </w:r>
      <w:r w:rsidR="002346F8" w:rsidRPr="00FC2D78">
        <w:rPr>
          <w:rFonts w:ascii="Times New Roman" w:hAnsi="Times New Roman"/>
          <w:bCs/>
          <w:sz w:val="24"/>
          <w:szCs w:val="24"/>
        </w:rPr>
        <w:t>evaluators</w:t>
      </w:r>
      <w:r w:rsidR="0059203B" w:rsidRPr="00FC2D78">
        <w:rPr>
          <w:rFonts w:ascii="Times New Roman" w:hAnsi="Times New Roman"/>
          <w:bCs/>
          <w:sz w:val="24"/>
          <w:szCs w:val="24"/>
        </w:rPr>
        <w:t xml:space="preserve"> and observers with training in the use of the evaluation tool.</w:t>
      </w:r>
    </w:p>
    <w:p w14:paraId="7E94F6AB" w14:textId="686DC6A0" w:rsidR="0059203B" w:rsidRPr="00FC2D78" w:rsidRDefault="00701A98" w:rsidP="00CE1CDC">
      <w:pPr>
        <w:pStyle w:val="NoSpacing"/>
        <w:jc w:val="both"/>
        <w:rPr>
          <w:rFonts w:ascii="Times New Roman" w:hAnsi="Times New Roman"/>
          <w:bCs/>
          <w:sz w:val="24"/>
          <w:szCs w:val="24"/>
        </w:rPr>
      </w:pPr>
      <w:r w:rsidRPr="00FC2D78">
        <w:rPr>
          <w:rFonts w:ascii="Times New Roman" w:hAnsi="Times New Roman"/>
          <w:bCs/>
          <w:sz w:val="24"/>
          <w:szCs w:val="24"/>
        </w:rPr>
        <w:t xml:space="preserve">  (</w:t>
      </w:r>
      <w:r w:rsidR="0059203B" w:rsidRPr="00FC2D78">
        <w:rPr>
          <w:rFonts w:ascii="Times New Roman" w:hAnsi="Times New Roman"/>
          <w:bCs/>
          <w:sz w:val="24"/>
          <w:szCs w:val="24"/>
        </w:rPr>
        <w:t xml:space="preserve">4) The department shall review an evaluation tool submitted under this rule using the scoring guide and examining all information required under </w:t>
      </w:r>
      <w:r w:rsidR="00B4491F" w:rsidRPr="00FC2D78">
        <w:rPr>
          <w:rFonts w:ascii="Times New Roman" w:hAnsi="Times New Roman"/>
          <w:bCs/>
          <w:sz w:val="24"/>
          <w:szCs w:val="24"/>
        </w:rPr>
        <w:t>subrule</w:t>
      </w:r>
      <w:r w:rsidRPr="00FC2D78">
        <w:rPr>
          <w:rFonts w:ascii="Times New Roman" w:hAnsi="Times New Roman"/>
          <w:bCs/>
          <w:sz w:val="24"/>
          <w:szCs w:val="24"/>
        </w:rPr>
        <w:t xml:space="preserve"> (</w:t>
      </w:r>
      <w:r w:rsidR="0059203B" w:rsidRPr="00FC2D78">
        <w:rPr>
          <w:rFonts w:ascii="Times New Roman" w:hAnsi="Times New Roman"/>
          <w:bCs/>
          <w:sz w:val="24"/>
          <w:szCs w:val="24"/>
        </w:rPr>
        <w:t xml:space="preserve">2) or </w:t>
      </w:r>
      <w:r w:rsidRPr="00FC2D78">
        <w:rPr>
          <w:rFonts w:ascii="Times New Roman" w:hAnsi="Times New Roman"/>
          <w:bCs/>
          <w:sz w:val="24"/>
          <w:szCs w:val="24"/>
        </w:rPr>
        <w:t>(</w:t>
      </w:r>
      <w:r w:rsidR="0059203B" w:rsidRPr="00FC2D78">
        <w:rPr>
          <w:rFonts w:ascii="Times New Roman" w:hAnsi="Times New Roman"/>
          <w:bCs/>
          <w:sz w:val="24"/>
          <w:szCs w:val="24"/>
        </w:rPr>
        <w:t>3) of this rule.</w:t>
      </w:r>
    </w:p>
    <w:p w14:paraId="33C7FE06" w14:textId="4BA2CB63" w:rsidR="0059203B" w:rsidRPr="00FC2D78" w:rsidRDefault="00701A98" w:rsidP="00CE1CDC">
      <w:pPr>
        <w:pStyle w:val="NoSpacing"/>
        <w:jc w:val="both"/>
        <w:rPr>
          <w:rFonts w:ascii="Times New Roman" w:hAnsi="Times New Roman"/>
          <w:bCs/>
          <w:sz w:val="24"/>
          <w:szCs w:val="24"/>
        </w:rPr>
      </w:pPr>
      <w:r w:rsidRPr="00FC2D78">
        <w:rPr>
          <w:rFonts w:ascii="Times New Roman" w:hAnsi="Times New Roman"/>
          <w:bCs/>
          <w:sz w:val="24"/>
          <w:szCs w:val="24"/>
        </w:rPr>
        <w:t xml:space="preserve">  (</w:t>
      </w:r>
      <w:r w:rsidR="0059203B" w:rsidRPr="00FC2D78">
        <w:rPr>
          <w:rFonts w:ascii="Times New Roman" w:hAnsi="Times New Roman"/>
          <w:bCs/>
          <w:sz w:val="24"/>
          <w:szCs w:val="24"/>
        </w:rPr>
        <w:t xml:space="preserve">5) </w:t>
      </w:r>
      <w:r w:rsidR="0059203B" w:rsidRPr="00F34582">
        <w:rPr>
          <w:rFonts w:ascii="Times New Roman" w:hAnsi="Times New Roman"/>
          <w:bCs/>
          <w:strike/>
          <w:sz w:val="24"/>
          <w:szCs w:val="24"/>
        </w:rPr>
        <w:t>Not more than 90 days after receipt of a request under this rule</w:t>
      </w:r>
      <w:r w:rsidR="0059203B" w:rsidRPr="00F34582">
        <w:rPr>
          <w:rFonts w:ascii="Times New Roman" w:hAnsi="Times New Roman"/>
          <w:bCs/>
          <w:sz w:val="24"/>
          <w:szCs w:val="24"/>
        </w:rPr>
        <w:t xml:space="preserve"> </w:t>
      </w:r>
      <w:r w:rsidR="00F34582">
        <w:rPr>
          <w:rFonts w:ascii="Times New Roman" w:hAnsi="Times New Roman"/>
          <w:b/>
          <w:sz w:val="24"/>
          <w:szCs w:val="24"/>
        </w:rPr>
        <w:t>After receiving a request under this rule</w:t>
      </w:r>
      <w:r w:rsidR="00F34582" w:rsidRPr="00F34582">
        <w:rPr>
          <w:rFonts w:ascii="Times New Roman" w:hAnsi="Times New Roman"/>
          <w:bCs/>
          <w:sz w:val="24"/>
          <w:szCs w:val="24"/>
        </w:rPr>
        <w:t>,</w:t>
      </w:r>
      <w:r w:rsidR="00F34582">
        <w:rPr>
          <w:rFonts w:ascii="Times New Roman" w:hAnsi="Times New Roman"/>
          <w:b/>
          <w:sz w:val="24"/>
          <w:szCs w:val="24"/>
        </w:rPr>
        <w:t xml:space="preserve"> </w:t>
      </w:r>
      <w:r w:rsidR="00F34582" w:rsidRPr="00F34582">
        <w:rPr>
          <w:rFonts w:ascii="Times New Roman" w:hAnsi="Times New Roman"/>
          <w:bCs/>
          <w:sz w:val="24"/>
          <w:szCs w:val="24"/>
        </w:rPr>
        <w:t xml:space="preserve">the </w:t>
      </w:r>
      <w:r w:rsidR="0059203B" w:rsidRPr="00FC2D78">
        <w:rPr>
          <w:rFonts w:ascii="Times New Roman" w:hAnsi="Times New Roman"/>
          <w:bCs/>
          <w:sz w:val="24"/>
          <w:szCs w:val="24"/>
        </w:rPr>
        <w:t>department shall notify the district</w:t>
      </w:r>
      <w:r w:rsidR="00EB3203" w:rsidRPr="00FC2D78">
        <w:rPr>
          <w:rFonts w:ascii="Times New Roman" w:hAnsi="Times New Roman"/>
          <w:bCs/>
          <w:sz w:val="24"/>
          <w:szCs w:val="24"/>
        </w:rPr>
        <w:t xml:space="preserve"> or organization </w:t>
      </w:r>
      <w:r w:rsidR="0059203B" w:rsidRPr="00FC2D78">
        <w:rPr>
          <w:rFonts w:ascii="Times New Roman" w:hAnsi="Times New Roman"/>
          <w:bCs/>
          <w:sz w:val="24"/>
          <w:szCs w:val="24"/>
        </w:rPr>
        <w:t xml:space="preserve">if the </w:t>
      </w:r>
      <w:r w:rsidR="00F34582">
        <w:rPr>
          <w:rFonts w:ascii="Times New Roman" w:hAnsi="Times New Roman"/>
          <w:b/>
          <w:sz w:val="24"/>
          <w:szCs w:val="24"/>
        </w:rPr>
        <w:t xml:space="preserve">department will place the </w:t>
      </w:r>
      <w:r w:rsidR="0059203B" w:rsidRPr="00FC2D78">
        <w:rPr>
          <w:rFonts w:ascii="Times New Roman" w:hAnsi="Times New Roman"/>
          <w:bCs/>
          <w:sz w:val="24"/>
          <w:szCs w:val="24"/>
        </w:rPr>
        <w:t xml:space="preserve">evaluation tool </w:t>
      </w:r>
      <w:r w:rsidR="0059203B" w:rsidRPr="00F34582">
        <w:rPr>
          <w:rFonts w:ascii="Times New Roman" w:hAnsi="Times New Roman"/>
          <w:bCs/>
          <w:strike/>
          <w:sz w:val="24"/>
          <w:szCs w:val="24"/>
        </w:rPr>
        <w:t>will be placed</w:t>
      </w:r>
      <w:r w:rsidR="0059203B" w:rsidRPr="00FC2D78">
        <w:rPr>
          <w:rFonts w:ascii="Times New Roman" w:hAnsi="Times New Roman"/>
          <w:bCs/>
          <w:sz w:val="24"/>
          <w:szCs w:val="24"/>
        </w:rPr>
        <w:t xml:space="preserve"> on the list. If the department determines that </w:t>
      </w:r>
      <w:r w:rsidR="00F34582">
        <w:rPr>
          <w:rFonts w:ascii="Times New Roman" w:hAnsi="Times New Roman"/>
          <w:b/>
          <w:sz w:val="24"/>
          <w:szCs w:val="24"/>
        </w:rPr>
        <w:t xml:space="preserve">it will not place </w:t>
      </w:r>
      <w:r w:rsidR="0059203B" w:rsidRPr="00FC2D78">
        <w:rPr>
          <w:rFonts w:ascii="Times New Roman" w:hAnsi="Times New Roman"/>
          <w:bCs/>
          <w:sz w:val="24"/>
          <w:szCs w:val="24"/>
        </w:rPr>
        <w:t xml:space="preserve">the evaluation tool </w:t>
      </w:r>
      <w:r w:rsidR="0059203B" w:rsidRPr="00F34582">
        <w:rPr>
          <w:rFonts w:ascii="Times New Roman" w:hAnsi="Times New Roman"/>
          <w:bCs/>
          <w:strike/>
          <w:sz w:val="24"/>
          <w:szCs w:val="24"/>
        </w:rPr>
        <w:t>will not be placed</w:t>
      </w:r>
      <w:r w:rsidR="0059203B" w:rsidRPr="00FC2D78">
        <w:rPr>
          <w:rFonts w:ascii="Times New Roman" w:hAnsi="Times New Roman"/>
          <w:bCs/>
          <w:sz w:val="24"/>
          <w:szCs w:val="24"/>
        </w:rPr>
        <w:t xml:space="preserve"> on the list, the notice </w:t>
      </w:r>
      <w:r w:rsidR="0059203B" w:rsidRPr="00F34582">
        <w:rPr>
          <w:rFonts w:ascii="Times New Roman" w:hAnsi="Times New Roman"/>
          <w:bCs/>
          <w:strike/>
          <w:sz w:val="24"/>
          <w:szCs w:val="24"/>
        </w:rPr>
        <w:t>shall</w:t>
      </w:r>
      <w:r w:rsidR="0059203B" w:rsidRPr="00FC2D78">
        <w:rPr>
          <w:rFonts w:ascii="Times New Roman" w:hAnsi="Times New Roman"/>
          <w:bCs/>
          <w:sz w:val="24"/>
          <w:szCs w:val="24"/>
        </w:rPr>
        <w:t xml:space="preserve"> </w:t>
      </w:r>
      <w:r w:rsidR="00F34582">
        <w:rPr>
          <w:rFonts w:ascii="Times New Roman" w:hAnsi="Times New Roman"/>
          <w:b/>
          <w:sz w:val="24"/>
          <w:szCs w:val="24"/>
        </w:rPr>
        <w:t xml:space="preserve">must </w:t>
      </w:r>
      <w:r w:rsidR="0059203B" w:rsidRPr="00FC2D78">
        <w:rPr>
          <w:rFonts w:ascii="Times New Roman" w:hAnsi="Times New Roman"/>
          <w:bCs/>
          <w:sz w:val="24"/>
          <w:szCs w:val="24"/>
        </w:rPr>
        <w:t>include the reasons for denial of the request.</w:t>
      </w:r>
    </w:p>
    <w:p w14:paraId="795CEA58" w14:textId="2E6B1853" w:rsidR="00CE1CDC" w:rsidRPr="00FC2D78" w:rsidRDefault="00701A98" w:rsidP="00CE1CDC">
      <w:pPr>
        <w:pStyle w:val="NoSpacing"/>
        <w:jc w:val="both"/>
        <w:rPr>
          <w:rFonts w:ascii="Times New Roman" w:hAnsi="Times New Roman"/>
          <w:bCs/>
          <w:sz w:val="24"/>
          <w:szCs w:val="24"/>
        </w:rPr>
      </w:pPr>
      <w:r w:rsidRPr="00FC2D78">
        <w:rPr>
          <w:rFonts w:ascii="Times New Roman" w:hAnsi="Times New Roman"/>
          <w:bCs/>
          <w:sz w:val="24"/>
          <w:szCs w:val="24"/>
        </w:rPr>
        <w:t xml:space="preserve">  (</w:t>
      </w:r>
      <w:r w:rsidR="0059203B" w:rsidRPr="00FC2D78">
        <w:rPr>
          <w:rFonts w:ascii="Times New Roman" w:hAnsi="Times New Roman"/>
          <w:bCs/>
          <w:sz w:val="24"/>
          <w:szCs w:val="24"/>
        </w:rPr>
        <w:t xml:space="preserve">6) </w:t>
      </w:r>
      <w:r w:rsidR="00F34582">
        <w:rPr>
          <w:rFonts w:ascii="Times New Roman" w:hAnsi="Times New Roman"/>
          <w:b/>
          <w:sz w:val="24"/>
          <w:szCs w:val="24"/>
        </w:rPr>
        <w:t xml:space="preserve">The department shall place an </w:t>
      </w:r>
      <w:proofErr w:type="spellStart"/>
      <w:r w:rsidR="0059203B" w:rsidRPr="00F34582">
        <w:rPr>
          <w:rFonts w:ascii="Times New Roman" w:hAnsi="Times New Roman"/>
          <w:bCs/>
          <w:strike/>
          <w:sz w:val="24"/>
          <w:szCs w:val="24"/>
        </w:rPr>
        <w:t>An</w:t>
      </w:r>
      <w:proofErr w:type="spellEnd"/>
      <w:r w:rsidR="0059203B" w:rsidRPr="00FC2D78">
        <w:rPr>
          <w:rFonts w:ascii="Times New Roman" w:hAnsi="Times New Roman"/>
          <w:bCs/>
          <w:sz w:val="24"/>
          <w:szCs w:val="24"/>
        </w:rPr>
        <w:t xml:space="preserve"> evaluation tool submitted under this rule </w:t>
      </w:r>
      <w:r w:rsidR="0059203B" w:rsidRPr="00F34582">
        <w:rPr>
          <w:rFonts w:ascii="Times New Roman" w:hAnsi="Times New Roman"/>
          <w:bCs/>
          <w:strike/>
          <w:sz w:val="24"/>
          <w:szCs w:val="24"/>
        </w:rPr>
        <w:t xml:space="preserve">shall be placed </w:t>
      </w:r>
      <w:r w:rsidR="0059203B" w:rsidRPr="00FC2D78">
        <w:rPr>
          <w:rFonts w:ascii="Times New Roman" w:hAnsi="Times New Roman"/>
          <w:bCs/>
          <w:sz w:val="24"/>
          <w:szCs w:val="24"/>
        </w:rPr>
        <w:t>on the list if it satisfies the minimum requirements set forth in the scoring guide.</w:t>
      </w:r>
    </w:p>
    <w:sectPr w:rsidR="00CE1CDC" w:rsidRPr="00FC2D78" w:rsidSect="00C2732F">
      <w:headerReference w:type="default" r:id="rId8"/>
      <w:foot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41781" w14:textId="77777777" w:rsidR="004C64E6" w:rsidRDefault="004C64E6" w:rsidP="00770B4A">
      <w:pPr>
        <w:spacing w:after="0" w:line="240" w:lineRule="auto"/>
      </w:pPr>
      <w:r>
        <w:separator/>
      </w:r>
    </w:p>
  </w:endnote>
  <w:endnote w:type="continuationSeparator" w:id="0">
    <w:p w14:paraId="59EFB77D" w14:textId="77777777" w:rsidR="004C64E6" w:rsidRDefault="004C64E6" w:rsidP="0077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DCFC" w14:textId="0D2A5D0A" w:rsidR="000243C4" w:rsidRPr="00FC2D78" w:rsidRDefault="0028721D" w:rsidP="00FC2D78">
    <w:pPr>
      <w:pStyle w:val="Footer"/>
      <w:jc w:val="right"/>
      <w:rPr>
        <w:rFonts w:ascii="Times New Roman" w:hAnsi="Times New Roman"/>
        <w:sz w:val="20"/>
        <w:szCs w:val="20"/>
      </w:rPr>
    </w:pPr>
    <w:r>
      <w:rPr>
        <w:rFonts w:ascii="Times New Roman" w:hAnsi="Times New Roman"/>
        <w:sz w:val="20"/>
        <w:szCs w:val="20"/>
      </w:rPr>
      <w:t>January 4,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2FDEF" w14:textId="77777777" w:rsidR="004C64E6" w:rsidRDefault="004C64E6" w:rsidP="00770B4A">
      <w:pPr>
        <w:spacing w:after="0" w:line="240" w:lineRule="auto"/>
      </w:pPr>
      <w:r>
        <w:separator/>
      </w:r>
    </w:p>
  </w:footnote>
  <w:footnote w:type="continuationSeparator" w:id="0">
    <w:p w14:paraId="14B89671" w14:textId="77777777" w:rsidR="004C64E6" w:rsidRDefault="004C64E6" w:rsidP="00770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786754"/>
      <w:docPartObj>
        <w:docPartGallery w:val="Page Numbers (Top of Page)"/>
        <w:docPartUnique/>
      </w:docPartObj>
    </w:sdtPr>
    <w:sdtEndPr>
      <w:rPr>
        <w:rFonts w:ascii="Times New Roman" w:hAnsi="Times New Roman"/>
        <w:noProof/>
        <w:sz w:val="20"/>
        <w:szCs w:val="20"/>
      </w:rPr>
    </w:sdtEndPr>
    <w:sdtContent>
      <w:p w14:paraId="5FDE80C6" w14:textId="766410D6" w:rsidR="00FC2D78" w:rsidRPr="00FC2D78" w:rsidRDefault="00FC2D78">
        <w:pPr>
          <w:pStyle w:val="Header"/>
          <w:jc w:val="center"/>
          <w:rPr>
            <w:rFonts w:ascii="Times New Roman" w:hAnsi="Times New Roman"/>
            <w:sz w:val="20"/>
            <w:szCs w:val="20"/>
          </w:rPr>
        </w:pPr>
        <w:r w:rsidRPr="00FC2D78">
          <w:rPr>
            <w:rFonts w:ascii="Times New Roman" w:hAnsi="Times New Roman"/>
            <w:sz w:val="20"/>
            <w:szCs w:val="20"/>
          </w:rPr>
          <w:fldChar w:fldCharType="begin"/>
        </w:r>
        <w:r w:rsidRPr="00FC2D78">
          <w:rPr>
            <w:rFonts w:ascii="Times New Roman" w:hAnsi="Times New Roman"/>
            <w:sz w:val="20"/>
            <w:szCs w:val="20"/>
          </w:rPr>
          <w:instrText xml:space="preserve"> PAGE   \* MERGEFORMAT </w:instrText>
        </w:r>
        <w:r w:rsidRPr="00FC2D78">
          <w:rPr>
            <w:rFonts w:ascii="Times New Roman" w:hAnsi="Times New Roman"/>
            <w:sz w:val="20"/>
            <w:szCs w:val="20"/>
          </w:rPr>
          <w:fldChar w:fldCharType="separate"/>
        </w:r>
        <w:r w:rsidRPr="00FC2D78">
          <w:rPr>
            <w:rFonts w:ascii="Times New Roman" w:hAnsi="Times New Roman"/>
            <w:noProof/>
            <w:sz w:val="20"/>
            <w:szCs w:val="20"/>
          </w:rPr>
          <w:t>2</w:t>
        </w:r>
        <w:r w:rsidRPr="00FC2D78">
          <w:rPr>
            <w:rFonts w:ascii="Times New Roman" w:hAnsi="Times New Roman"/>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979A9"/>
    <w:multiLevelType w:val="hybridMultilevel"/>
    <w:tmpl w:val="22C413DE"/>
    <w:lvl w:ilvl="0" w:tplc="C94021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2C6848"/>
    <w:multiLevelType w:val="hybridMultilevel"/>
    <w:tmpl w:val="F93638AE"/>
    <w:lvl w:ilvl="0" w:tplc="36920C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12600">
    <w:abstractNumId w:val="1"/>
  </w:num>
  <w:num w:numId="2" w16cid:durableId="2063671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17F"/>
    <w:rsid w:val="00002D40"/>
    <w:rsid w:val="000243C4"/>
    <w:rsid w:val="000266C7"/>
    <w:rsid w:val="00051FD7"/>
    <w:rsid w:val="000634AB"/>
    <w:rsid w:val="0008589E"/>
    <w:rsid w:val="000E54C2"/>
    <w:rsid w:val="000F00D5"/>
    <w:rsid w:val="00110078"/>
    <w:rsid w:val="0011696E"/>
    <w:rsid w:val="00127E4F"/>
    <w:rsid w:val="00132F4B"/>
    <w:rsid w:val="00151E5A"/>
    <w:rsid w:val="00190BF1"/>
    <w:rsid w:val="001B5B8E"/>
    <w:rsid w:val="001F2387"/>
    <w:rsid w:val="002346F8"/>
    <w:rsid w:val="00272240"/>
    <w:rsid w:val="002722F5"/>
    <w:rsid w:val="00285CC5"/>
    <w:rsid w:val="0028721D"/>
    <w:rsid w:val="002A6C30"/>
    <w:rsid w:val="002A7954"/>
    <w:rsid w:val="002F0E94"/>
    <w:rsid w:val="002F4AAB"/>
    <w:rsid w:val="0031455E"/>
    <w:rsid w:val="00346F8D"/>
    <w:rsid w:val="003730E0"/>
    <w:rsid w:val="003877C5"/>
    <w:rsid w:val="003B6977"/>
    <w:rsid w:val="003E1F51"/>
    <w:rsid w:val="004137E2"/>
    <w:rsid w:val="0042649F"/>
    <w:rsid w:val="004333F9"/>
    <w:rsid w:val="00453019"/>
    <w:rsid w:val="004720FD"/>
    <w:rsid w:val="004805F5"/>
    <w:rsid w:val="004B30F3"/>
    <w:rsid w:val="004B710A"/>
    <w:rsid w:val="004C64E6"/>
    <w:rsid w:val="004E6F0A"/>
    <w:rsid w:val="004F153D"/>
    <w:rsid w:val="005160AF"/>
    <w:rsid w:val="005239C6"/>
    <w:rsid w:val="0052405D"/>
    <w:rsid w:val="0052635C"/>
    <w:rsid w:val="00532011"/>
    <w:rsid w:val="00537C26"/>
    <w:rsid w:val="00547452"/>
    <w:rsid w:val="0059203B"/>
    <w:rsid w:val="005A3A3B"/>
    <w:rsid w:val="005B00A5"/>
    <w:rsid w:val="005B4576"/>
    <w:rsid w:val="005D0B72"/>
    <w:rsid w:val="005E07D5"/>
    <w:rsid w:val="00602955"/>
    <w:rsid w:val="00611633"/>
    <w:rsid w:val="0061502C"/>
    <w:rsid w:val="00615B1B"/>
    <w:rsid w:val="0062638D"/>
    <w:rsid w:val="006845C3"/>
    <w:rsid w:val="00687153"/>
    <w:rsid w:val="006C44C9"/>
    <w:rsid w:val="006C5666"/>
    <w:rsid w:val="00701A98"/>
    <w:rsid w:val="007021FC"/>
    <w:rsid w:val="00716871"/>
    <w:rsid w:val="00762EB0"/>
    <w:rsid w:val="0076617F"/>
    <w:rsid w:val="00770B4A"/>
    <w:rsid w:val="0077181B"/>
    <w:rsid w:val="00777DB0"/>
    <w:rsid w:val="00793572"/>
    <w:rsid w:val="007B40AA"/>
    <w:rsid w:val="007C263C"/>
    <w:rsid w:val="007F6E2A"/>
    <w:rsid w:val="008078A3"/>
    <w:rsid w:val="00824EB4"/>
    <w:rsid w:val="00837D50"/>
    <w:rsid w:val="00892FE2"/>
    <w:rsid w:val="008A7779"/>
    <w:rsid w:val="00954217"/>
    <w:rsid w:val="00963987"/>
    <w:rsid w:val="00980708"/>
    <w:rsid w:val="009A1D5B"/>
    <w:rsid w:val="009D1A04"/>
    <w:rsid w:val="009D5259"/>
    <w:rsid w:val="009D6C28"/>
    <w:rsid w:val="009E046F"/>
    <w:rsid w:val="009E58E1"/>
    <w:rsid w:val="009F6F91"/>
    <w:rsid w:val="00A01DA3"/>
    <w:rsid w:val="00A84402"/>
    <w:rsid w:val="00AA3730"/>
    <w:rsid w:val="00AB462E"/>
    <w:rsid w:val="00AB5071"/>
    <w:rsid w:val="00AC3F30"/>
    <w:rsid w:val="00AE6EE0"/>
    <w:rsid w:val="00AF3F18"/>
    <w:rsid w:val="00B12D97"/>
    <w:rsid w:val="00B2638B"/>
    <w:rsid w:val="00B33444"/>
    <w:rsid w:val="00B4491F"/>
    <w:rsid w:val="00B47E11"/>
    <w:rsid w:val="00B516DB"/>
    <w:rsid w:val="00B636F2"/>
    <w:rsid w:val="00B70C36"/>
    <w:rsid w:val="00B936B0"/>
    <w:rsid w:val="00C0117E"/>
    <w:rsid w:val="00C2732F"/>
    <w:rsid w:val="00C320D9"/>
    <w:rsid w:val="00C3302D"/>
    <w:rsid w:val="00C53A71"/>
    <w:rsid w:val="00C72CFF"/>
    <w:rsid w:val="00C7686C"/>
    <w:rsid w:val="00CC2FA8"/>
    <w:rsid w:val="00CE1CDC"/>
    <w:rsid w:val="00CE5D1A"/>
    <w:rsid w:val="00CF7D3D"/>
    <w:rsid w:val="00D11AA5"/>
    <w:rsid w:val="00D2714E"/>
    <w:rsid w:val="00D53E6C"/>
    <w:rsid w:val="00D607FF"/>
    <w:rsid w:val="00D74AC9"/>
    <w:rsid w:val="00D754BB"/>
    <w:rsid w:val="00D83552"/>
    <w:rsid w:val="00DD7FD4"/>
    <w:rsid w:val="00DE4FE0"/>
    <w:rsid w:val="00E00C8B"/>
    <w:rsid w:val="00E06F4F"/>
    <w:rsid w:val="00E075F1"/>
    <w:rsid w:val="00E2664B"/>
    <w:rsid w:val="00E440CF"/>
    <w:rsid w:val="00E54690"/>
    <w:rsid w:val="00EB3203"/>
    <w:rsid w:val="00EC1C89"/>
    <w:rsid w:val="00F1067B"/>
    <w:rsid w:val="00F34582"/>
    <w:rsid w:val="00F56A60"/>
    <w:rsid w:val="00F637D5"/>
    <w:rsid w:val="00F90645"/>
    <w:rsid w:val="00FC2D78"/>
    <w:rsid w:val="00FC62A6"/>
    <w:rsid w:val="00FE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A0CA8"/>
  <w15:chartTrackingRefBased/>
  <w15:docId w15:val="{D3826D69-2C7B-4A3B-ADCD-7E5A196A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1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6617F"/>
    <w:pPr>
      <w:spacing w:after="0" w:line="240" w:lineRule="auto"/>
    </w:pPr>
    <w:rPr>
      <w:rFonts w:ascii="Calibri" w:eastAsia="Times New Roman" w:hAnsi="Calibri"/>
    </w:rPr>
  </w:style>
  <w:style w:type="character" w:customStyle="1" w:styleId="NoSpacingChar">
    <w:name w:val="No Spacing Char"/>
    <w:link w:val="NoSpacing"/>
    <w:uiPriority w:val="1"/>
    <w:rsid w:val="0076617F"/>
    <w:rPr>
      <w:rFonts w:ascii="Calibri" w:eastAsia="Times New Roman" w:hAnsi="Calibri"/>
    </w:rPr>
  </w:style>
  <w:style w:type="paragraph" w:styleId="Footer">
    <w:name w:val="footer"/>
    <w:basedOn w:val="Normal"/>
    <w:link w:val="FooterChar"/>
    <w:uiPriority w:val="99"/>
    <w:unhideWhenUsed/>
    <w:rsid w:val="00766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17F"/>
  </w:style>
  <w:style w:type="character" w:styleId="CommentReference">
    <w:name w:val="annotation reference"/>
    <w:basedOn w:val="DefaultParagraphFont"/>
    <w:uiPriority w:val="99"/>
    <w:semiHidden/>
    <w:unhideWhenUsed/>
    <w:rsid w:val="0076617F"/>
    <w:rPr>
      <w:sz w:val="16"/>
      <w:szCs w:val="16"/>
    </w:rPr>
  </w:style>
  <w:style w:type="paragraph" w:styleId="CommentText">
    <w:name w:val="annotation text"/>
    <w:basedOn w:val="Normal"/>
    <w:link w:val="CommentTextChar"/>
    <w:uiPriority w:val="99"/>
    <w:unhideWhenUsed/>
    <w:rsid w:val="0076617F"/>
    <w:pPr>
      <w:spacing w:line="240" w:lineRule="auto"/>
    </w:pPr>
    <w:rPr>
      <w:sz w:val="20"/>
      <w:szCs w:val="20"/>
    </w:rPr>
  </w:style>
  <w:style w:type="character" w:customStyle="1" w:styleId="CommentTextChar">
    <w:name w:val="Comment Text Char"/>
    <w:basedOn w:val="DefaultParagraphFont"/>
    <w:link w:val="CommentText"/>
    <w:uiPriority w:val="99"/>
    <w:rsid w:val="0076617F"/>
    <w:rPr>
      <w:sz w:val="20"/>
      <w:szCs w:val="20"/>
    </w:rPr>
  </w:style>
  <w:style w:type="paragraph" w:styleId="BalloonText">
    <w:name w:val="Balloon Text"/>
    <w:basedOn w:val="Normal"/>
    <w:link w:val="BalloonTextChar"/>
    <w:uiPriority w:val="99"/>
    <w:semiHidden/>
    <w:unhideWhenUsed/>
    <w:rsid w:val="00766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17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754BB"/>
    <w:rPr>
      <w:b/>
      <w:bCs/>
    </w:rPr>
  </w:style>
  <w:style w:type="character" w:customStyle="1" w:styleId="CommentSubjectChar">
    <w:name w:val="Comment Subject Char"/>
    <w:basedOn w:val="CommentTextChar"/>
    <w:link w:val="CommentSubject"/>
    <w:uiPriority w:val="99"/>
    <w:semiHidden/>
    <w:rsid w:val="00D754BB"/>
    <w:rPr>
      <w:b/>
      <w:bCs/>
      <w:sz w:val="20"/>
      <w:szCs w:val="20"/>
    </w:rPr>
  </w:style>
  <w:style w:type="paragraph" w:styleId="Header">
    <w:name w:val="header"/>
    <w:basedOn w:val="Normal"/>
    <w:link w:val="HeaderChar"/>
    <w:uiPriority w:val="99"/>
    <w:unhideWhenUsed/>
    <w:rsid w:val="00770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B4A"/>
  </w:style>
  <w:style w:type="character" w:styleId="Hyperlink">
    <w:name w:val="Hyperlink"/>
    <w:basedOn w:val="DefaultParagraphFont"/>
    <w:uiPriority w:val="99"/>
    <w:unhideWhenUsed/>
    <w:rsid w:val="00453019"/>
    <w:rPr>
      <w:color w:val="0563C1" w:themeColor="hyperlink"/>
      <w:u w:val="single"/>
    </w:rPr>
  </w:style>
  <w:style w:type="character" w:styleId="UnresolvedMention">
    <w:name w:val="Unresolved Mention"/>
    <w:basedOn w:val="DefaultParagraphFont"/>
    <w:uiPriority w:val="99"/>
    <w:semiHidden/>
    <w:unhideWhenUsed/>
    <w:rsid w:val="00453019"/>
    <w:rPr>
      <w:color w:val="808080"/>
      <w:shd w:val="clear" w:color="auto" w:fill="E6E6E6"/>
    </w:rPr>
  </w:style>
  <w:style w:type="paragraph" w:styleId="Revision">
    <w:name w:val="Revision"/>
    <w:hidden/>
    <w:uiPriority w:val="99"/>
    <w:semiHidden/>
    <w:rsid w:val="00002D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982520">
      <w:bodyDiv w:val="1"/>
      <w:marLeft w:val="0"/>
      <w:marRight w:val="0"/>
      <w:marTop w:val="0"/>
      <w:marBottom w:val="0"/>
      <w:divBdr>
        <w:top w:val="none" w:sz="0" w:space="0" w:color="auto"/>
        <w:left w:val="none" w:sz="0" w:space="0" w:color="auto"/>
        <w:bottom w:val="none" w:sz="0" w:space="0" w:color="auto"/>
        <w:right w:val="none" w:sz="0" w:space="0" w:color="auto"/>
      </w:divBdr>
    </w:div>
    <w:div w:id="20400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2276E-4899-4790-9471-3C71F485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824</Words>
  <Characters>4700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Fielding, Mary (MDE)</dc:creator>
  <cp:keywords/>
  <dc:description/>
  <cp:lastModifiedBy>MichLaw User</cp:lastModifiedBy>
  <cp:revision>2</cp:revision>
  <cp:lastPrinted>2016-04-21T18:15:00Z</cp:lastPrinted>
  <dcterms:created xsi:type="dcterms:W3CDTF">2024-05-13T15:06:00Z</dcterms:created>
  <dcterms:modified xsi:type="dcterms:W3CDTF">2024-05-13T15:06:00Z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2023-12-19T14:27:59Z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44b05667-1acd-4037-9b0b-d70385dae859</vt:lpwstr>
  </property>
  <property fmtid="{D5CDD505-2E9C-101B-9397-08002B2CF9AE}" pid="8" name="MSIP_Label_2f46dfe0-534f-4c95-815c-5b1af86b9823_ContentBits">
    <vt:lpwstr>0</vt:lpwstr>
  </property>
</Properties>
</file>